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87B8" w14:textId="611B7731" w:rsidR="00EF4B57" w:rsidRPr="00D00C8C" w:rsidRDefault="00BA1F91" w:rsidP="00BA1F91">
      <w:pPr>
        <w:spacing w:after="0"/>
        <w:rPr>
          <w:rFonts w:ascii="Arial" w:eastAsia="Arial" w:hAnsi="Arial" w:cs="Arial"/>
          <w:b/>
          <w:bCs/>
          <w:sz w:val="28"/>
          <w:szCs w:val="28"/>
        </w:rPr>
      </w:pPr>
      <w:bookmarkStart w:id="0" w:name="_Hlk40280303"/>
      <w:bookmarkStart w:id="1" w:name="_Hlk40284057"/>
      <w:bookmarkEnd w:id="0"/>
      <w:r w:rsidRPr="00D00C8C">
        <w:rPr>
          <w:rFonts w:ascii="Arial" w:eastAsia="Arial" w:hAnsi="Arial" w:cs="Arial"/>
          <w:b/>
          <w:bCs/>
          <w:sz w:val="28"/>
          <w:szCs w:val="28"/>
        </w:rPr>
        <w:t>3GPP TSG RAN WG1 #10</w:t>
      </w:r>
      <w:bookmarkEnd w:id="1"/>
      <w:r w:rsidR="00EF4B57">
        <w:rPr>
          <w:rFonts w:ascii="Arial" w:eastAsia="Arial" w:hAnsi="Arial" w:cs="Arial"/>
          <w:b/>
          <w:bCs/>
          <w:sz w:val="28"/>
          <w:szCs w:val="28"/>
        </w:rPr>
        <w:t>5</w:t>
      </w:r>
      <w:r w:rsidRPr="00D00C8C">
        <w:rPr>
          <w:rFonts w:ascii="Arial" w:eastAsia="Arial" w:hAnsi="Arial" w:cs="Arial"/>
          <w:b/>
          <w:bCs/>
          <w:sz w:val="28"/>
          <w:szCs w:val="28"/>
        </w:rPr>
        <w:t>-e</w:t>
      </w:r>
      <w:r w:rsidRPr="00D00C8C">
        <w:rPr>
          <w:rFonts w:ascii="Arial" w:eastAsia="Arial" w:hAnsi="Arial" w:cs="Arial"/>
          <w:b/>
          <w:bCs/>
          <w:sz w:val="28"/>
          <w:szCs w:val="28"/>
        </w:rPr>
        <w:tab/>
      </w:r>
      <w:r w:rsidRPr="00D00C8C">
        <w:rPr>
          <w:rFonts w:ascii="Arial" w:eastAsia="Arial" w:hAnsi="Arial" w:cs="Arial"/>
          <w:b/>
          <w:bCs/>
          <w:sz w:val="28"/>
          <w:szCs w:val="28"/>
        </w:rPr>
        <w:tab/>
      </w:r>
      <w:r w:rsidR="00EF4B57">
        <w:rPr>
          <w:rFonts w:ascii="Arial" w:eastAsia="Arial" w:hAnsi="Arial" w:cs="Arial"/>
          <w:b/>
          <w:bCs/>
          <w:sz w:val="28"/>
          <w:szCs w:val="28"/>
        </w:rPr>
        <w:t xml:space="preserve">                           </w:t>
      </w:r>
      <w:r w:rsidRPr="00D00C8C">
        <w:rPr>
          <w:rFonts w:ascii="Arial" w:eastAsia="Arial" w:hAnsi="Arial" w:cs="Arial"/>
          <w:b/>
          <w:bCs/>
          <w:sz w:val="28"/>
          <w:szCs w:val="28"/>
        </w:rPr>
        <w:t>R1-</w:t>
      </w:r>
      <w:r w:rsidR="000B5C6B">
        <w:rPr>
          <w:rFonts w:ascii="Arial" w:eastAsia="Arial" w:hAnsi="Arial" w:cs="Arial"/>
          <w:b/>
          <w:bCs/>
          <w:sz w:val="28"/>
          <w:szCs w:val="28"/>
        </w:rPr>
        <w:t>2105168</w:t>
      </w:r>
    </w:p>
    <w:p w14:paraId="19F05E62" w14:textId="77777777" w:rsidR="0077636D" w:rsidRPr="00B40CFC" w:rsidRDefault="0077636D" w:rsidP="0077636D">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Pr>
          <w:rFonts w:ascii="Arial" w:eastAsia="MS Mincho" w:hAnsi="Arial" w:cs="Arial"/>
          <w:b/>
          <w:bCs/>
          <w:sz w:val="28"/>
          <w:szCs w:val="24"/>
          <w:lang w:eastAsia="ja-JP"/>
        </w:rPr>
        <w:t>May</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10</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w:t>
      </w:r>
      <w:r>
        <w:rPr>
          <w:rFonts w:ascii="Arial" w:eastAsia="MS Mincho" w:hAnsi="Arial" w:cs="Arial"/>
          <w:b/>
          <w:bCs/>
          <w:sz w:val="28"/>
          <w:szCs w:val="24"/>
          <w:lang w:eastAsia="ja-JP"/>
        </w:rPr>
        <w:t>May</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27</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225B6B2F" w14:textId="77777777" w:rsidR="00BA1F91" w:rsidRDefault="00BA1F91" w:rsidP="00BA1F91">
      <w:pPr>
        <w:ind w:left="1988" w:hanging="1988"/>
        <w:rPr>
          <w:rFonts w:ascii="Arial" w:eastAsia="Arial" w:hAnsi="Arial" w:cs="Arial"/>
          <w:b/>
          <w:bCs/>
          <w:sz w:val="22"/>
          <w:szCs w:val="22"/>
        </w:rPr>
      </w:pPr>
    </w:p>
    <w:p w14:paraId="282BBE38" w14:textId="77777777" w:rsidR="00BA1F91" w:rsidRPr="00944260"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 xml:space="preserve">Agenda Item: </w:t>
      </w:r>
      <w:r w:rsidRPr="00944260">
        <w:rPr>
          <w:rFonts w:ascii="Arial" w:hAnsi="Arial" w:cs="Arial"/>
          <w:b/>
          <w:sz w:val="22"/>
          <w:szCs w:val="22"/>
        </w:rPr>
        <w:tab/>
        <w:t>8.</w:t>
      </w:r>
      <w:r>
        <w:rPr>
          <w:rFonts w:ascii="Arial" w:hAnsi="Arial" w:cs="Arial"/>
          <w:b/>
          <w:sz w:val="22"/>
          <w:szCs w:val="22"/>
        </w:rPr>
        <w:t>5</w:t>
      </w:r>
      <w:r w:rsidRPr="00944260">
        <w:rPr>
          <w:rFonts w:ascii="Arial" w:hAnsi="Arial" w:cs="Arial"/>
          <w:b/>
          <w:sz w:val="22"/>
          <w:szCs w:val="22"/>
        </w:rPr>
        <w:t xml:space="preserve">.1 </w:t>
      </w:r>
    </w:p>
    <w:p w14:paraId="312D4382" w14:textId="77777777" w:rsidR="00BA1F91" w:rsidRPr="00F0750F"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Source:</w:t>
      </w:r>
      <w:r w:rsidRPr="00944260">
        <w:rPr>
          <w:rFonts w:ascii="Arial" w:hAnsi="Arial" w:cs="Arial"/>
          <w:b/>
          <w:sz w:val="22"/>
          <w:szCs w:val="22"/>
        </w:rPr>
        <w:tab/>
        <w:t>Sony</w:t>
      </w:r>
    </w:p>
    <w:p w14:paraId="3083B1E9" w14:textId="77777777" w:rsidR="00BA1F91" w:rsidRPr="00944260" w:rsidRDefault="00BA1F91" w:rsidP="00BA1F91">
      <w:pPr>
        <w:spacing w:after="0" w:line="360" w:lineRule="auto"/>
        <w:ind w:left="1988" w:hanging="1988"/>
        <w:rPr>
          <w:rFonts w:ascii="Arial" w:hAnsi="Arial" w:cs="Arial"/>
          <w:b/>
          <w:sz w:val="22"/>
          <w:szCs w:val="22"/>
          <w:lang w:val="en-US"/>
        </w:rPr>
      </w:pPr>
      <w:r w:rsidRPr="005C5015">
        <w:rPr>
          <w:rFonts w:ascii="Arial" w:hAnsi="Arial" w:cs="Arial"/>
          <w:b/>
          <w:sz w:val="22"/>
          <w:szCs w:val="22"/>
        </w:rPr>
        <w:t>Title:</w:t>
      </w:r>
      <w:bookmarkStart w:id="2" w:name="Title"/>
      <w:bookmarkEnd w:id="2"/>
      <w:r w:rsidRPr="005C5015">
        <w:rPr>
          <w:rFonts w:ascii="Arial" w:hAnsi="Arial" w:cs="Arial"/>
          <w:b/>
          <w:sz w:val="22"/>
          <w:szCs w:val="22"/>
        </w:rPr>
        <w:tab/>
        <w:t xml:space="preserve">Discussion on mitigating UE Rx/Tx and </w:t>
      </w:r>
      <w:proofErr w:type="spellStart"/>
      <w:r w:rsidRPr="005C5015">
        <w:rPr>
          <w:rFonts w:ascii="Arial" w:hAnsi="Arial" w:cs="Arial"/>
          <w:b/>
          <w:sz w:val="22"/>
          <w:szCs w:val="22"/>
        </w:rPr>
        <w:t>gNB</w:t>
      </w:r>
      <w:proofErr w:type="spellEnd"/>
      <w:r w:rsidRPr="005C5015">
        <w:rPr>
          <w:rFonts w:ascii="Arial" w:hAnsi="Arial" w:cs="Arial"/>
          <w:b/>
          <w:sz w:val="22"/>
          <w:szCs w:val="22"/>
        </w:rPr>
        <w:t xml:space="preserve"> Rx/Tx timing delays</w:t>
      </w:r>
    </w:p>
    <w:p w14:paraId="474D0FC3" w14:textId="0E1845C4" w:rsidR="00BA1F91" w:rsidRPr="00486572" w:rsidRDefault="00BA1F91" w:rsidP="00BA1F91">
      <w:pPr>
        <w:tabs>
          <w:tab w:val="left" w:pos="1701"/>
          <w:tab w:val="right" w:pos="9072"/>
          <w:tab w:val="right" w:pos="10206"/>
        </w:tabs>
        <w:spacing w:line="360" w:lineRule="auto"/>
        <w:rPr>
          <w:rFonts w:ascii="Arial" w:hAnsi="Arial"/>
          <w:b/>
          <w:sz w:val="22"/>
          <w:szCs w:val="22"/>
        </w:rPr>
      </w:pPr>
      <w:r w:rsidRPr="00486572">
        <w:rPr>
          <w:rFonts w:ascii="Arial" w:hAnsi="Arial"/>
          <w:b/>
          <w:sz w:val="22"/>
          <w:szCs w:val="22"/>
        </w:rPr>
        <w:t>Document for:</w:t>
      </w:r>
      <w:r w:rsidRPr="00486572">
        <w:rPr>
          <w:rFonts w:ascii="Arial" w:hAnsi="Arial"/>
          <w:b/>
          <w:sz w:val="22"/>
          <w:szCs w:val="22"/>
        </w:rPr>
        <w:tab/>
      </w:r>
      <w:r w:rsidR="0099306F">
        <w:rPr>
          <w:rFonts w:ascii="Arial" w:hAnsi="Arial"/>
          <w:b/>
          <w:sz w:val="22"/>
          <w:szCs w:val="22"/>
        </w:rPr>
        <w:t xml:space="preserve">    </w:t>
      </w:r>
      <w:r w:rsidRPr="00486572">
        <w:rPr>
          <w:rFonts w:ascii="Arial" w:hAnsi="Arial"/>
          <w:b/>
          <w:sz w:val="22"/>
          <w:szCs w:val="22"/>
        </w:rPr>
        <w:t>Discussion &amp; Decision</w:t>
      </w:r>
    </w:p>
    <w:p w14:paraId="726276B1" w14:textId="77777777" w:rsidR="00BA1F91" w:rsidRPr="0052548E" w:rsidRDefault="00BA1F91" w:rsidP="00BA1F91">
      <w:pPr>
        <w:pBdr>
          <w:bottom w:val="single" w:sz="4" w:space="1" w:color="auto"/>
        </w:pBdr>
      </w:pPr>
    </w:p>
    <w:p w14:paraId="46704FBF" w14:textId="77777777" w:rsidR="00BA1F91" w:rsidRPr="00ED23D0" w:rsidRDefault="00BA1F91" w:rsidP="00ED23D0">
      <w:pPr>
        <w:pStyle w:val="Heading1"/>
      </w:pPr>
      <w:bookmarkStart w:id="3" w:name="DocumentFor"/>
      <w:bookmarkEnd w:id="3"/>
      <w:r w:rsidRPr="00ED23D0">
        <w:t>Introduction</w:t>
      </w:r>
    </w:p>
    <w:p w14:paraId="5DB03E82" w14:textId="262807C4" w:rsidR="00BA1F91" w:rsidRPr="00486572" w:rsidRDefault="00BA1F91" w:rsidP="00BA1F91">
      <w:pPr>
        <w:pStyle w:val="3GPPText"/>
        <w:rPr>
          <w:sz w:val="20"/>
          <w:lang w:val="en-GB"/>
        </w:rPr>
      </w:pPr>
      <w:r w:rsidRPr="00486572">
        <w:rPr>
          <w:sz w:val="20"/>
          <w:lang w:val="en-GB"/>
        </w:rPr>
        <w:t xml:space="preserve">A new work item on NR positioning enhancements in Rel-17 was approved to address </w:t>
      </w:r>
      <w:r w:rsidRPr="2040D2C0">
        <w:rPr>
          <w:sz w:val="20"/>
          <w:lang w:val="en-GB"/>
        </w:rPr>
        <w:t xml:space="preserve">positioning with </w:t>
      </w:r>
      <w:r w:rsidRPr="00486572">
        <w:rPr>
          <w:sz w:val="20"/>
          <w:lang w:val="en-GB"/>
        </w:rPr>
        <w:t>high accuracy and low latency requirements of the Industrial Internet of Things (</w:t>
      </w:r>
      <w:proofErr w:type="spellStart"/>
      <w:r w:rsidRPr="00486572">
        <w:rPr>
          <w:sz w:val="20"/>
          <w:lang w:val="en-GB"/>
        </w:rPr>
        <w:t>IIoT</w:t>
      </w:r>
      <w:proofErr w:type="spellEnd"/>
      <w:r w:rsidRPr="00486572">
        <w:rPr>
          <w:sz w:val="20"/>
          <w:lang w:val="en-GB"/>
        </w:rPr>
        <w:t xml:space="preserve">) applications and services. In order to achieve the required positioning accuracy defined for the </w:t>
      </w:r>
      <w:proofErr w:type="spellStart"/>
      <w:r w:rsidRPr="00486572">
        <w:rPr>
          <w:sz w:val="20"/>
          <w:lang w:val="en-GB"/>
        </w:rPr>
        <w:t>IIoT</w:t>
      </w:r>
      <w:proofErr w:type="spellEnd"/>
      <w:r w:rsidRPr="00486572">
        <w:rPr>
          <w:sz w:val="20"/>
          <w:lang w:val="en-GB"/>
        </w:rPr>
        <w:t xml:space="preserve"> use cases, the UE and </w:t>
      </w:r>
      <w:proofErr w:type="spellStart"/>
      <w:r w:rsidRPr="00486572">
        <w:rPr>
          <w:sz w:val="20"/>
          <w:lang w:val="en-GB"/>
        </w:rPr>
        <w:t>gNB</w:t>
      </w:r>
      <w:proofErr w:type="spellEnd"/>
      <w:r w:rsidRPr="00486572">
        <w:rPr>
          <w:sz w:val="20"/>
          <w:lang w:val="en-GB"/>
        </w:rPr>
        <w:t xml:space="preserve"> TX/RX timing errors need to be handled. The related objectives were included into the WID</w:t>
      </w:r>
      <w:r>
        <w:rPr>
          <w:sz w:val="20"/>
          <w:lang w:val="en-GB"/>
        </w:rPr>
        <w:t xml:space="preserve"> [1]</w:t>
      </w:r>
      <w:r w:rsidRPr="00486572">
        <w:rPr>
          <w:sz w:val="20"/>
          <w:lang w:val="en-GB"/>
        </w:rPr>
        <w:t>:</w:t>
      </w:r>
    </w:p>
    <w:tbl>
      <w:tblPr>
        <w:tblStyle w:val="TableGrid"/>
        <w:tblW w:w="0" w:type="auto"/>
        <w:tblLook w:val="04A0" w:firstRow="1" w:lastRow="0" w:firstColumn="1" w:lastColumn="0" w:noHBand="0" w:noVBand="1"/>
      </w:tblPr>
      <w:tblGrid>
        <w:gridCol w:w="9016"/>
      </w:tblGrid>
      <w:tr w:rsidR="00BA1F91" w14:paraId="323105BC" w14:textId="77777777" w:rsidTr="007E0C74">
        <w:tc>
          <w:tcPr>
            <w:tcW w:w="9016" w:type="dxa"/>
          </w:tcPr>
          <w:p w14:paraId="4D5ADF30" w14:textId="77777777" w:rsidR="00BA1F91" w:rsidRPr="00343AB0" w:rsidRDefault="00BA1F91" w:rsidP="00C02038">
            <w:pPr>
              <w:pStyle w:val="3GPPText"/>
              <w:numPr>
                <w:ilvl w:val="0"/>
                <w:numId w:val="2"/>
              </w:numPr>
              <w:ind w:left="313"/>
            </w:pPr>
            <w:r w:rsidRPr="00D13ED7">
              <w:rPr>
                <w:lang w:val="en-GB"/>
              </w:rPr>
              <w:t>Specify the methods, measurements, signalling, and procedures of mitigating UE R</w:t>
            </w:r>
            <w:r>
              <w:rPr>
                <w:lang w:val="en-GB"/>
              </w:rPr>
              <w:t>X</w:t>
            </w:r>
            <w:r w:rsidRPr="00D13ED7">
              <w:rPr>
                <w:lang w:val="en-GB"/>
              </w:rPr>
              <w:t>/T</w:t>
            </w:r>
            <w:r>
              <w:rPr>
                <w:lang w:val="en-GB"/>
              </w:rPr>
              <w:t>X</w:t>
            </w:r>
            <w:r w:rsidRPr="00D13ED7">
              <w:rPr>
                <w:lang w:val="en-GB"/>
              </w:rPr>
              <w:t xml:space="preserve"> and/or </w:t>
            </w:r>
            <w:proofErr w:type="spellStart"/>
            <w:r w:rsidRPr="00D13ED7">
              <w:rPr>
                <w:lang w:val="en-GB"/>
              </w:rPr>
              <w:t>gNB</w:t>
            </w:r>
            <w:proofErr w:type="spellEnd"/>
            <w:r w:rsidRPr="00D13ED7">
              <w:rPr>
                <w:lang w:val="en-GB"/>
              </w:rPr>
              <w:t xml:space="preserve"> R</w:t>
            </w:r>
            <w:r>
              <w:rPr>
                <w:lang w:val="en-GB"/>
              </w:rPr>
              <w:t>X</w:t>
            </w:r>
            <w:r w:rsidRPr="00D13ED7">
              <w:rPr>
                <w:lang w:val="en-GB"/>
              </w:rPr>
              <w:t>/T</w:t>
            </w:r>
            <w:r>
              <w:rPr>
                <w:lang w:val="en-GB"/>
              </w:rPr>
              <w:t>X</w:t>
            </w:r>
            <w:r w:rsidRPr="00D13ED7">
              <w:rPr>
                <w:lang w:val="en-GB"/>
              </w:rPr>
              <w:t xml:space="preserve"> timing errors for improving positioning accuracy of NR RAT dependent positioning [RAN1]</w:t>
            </w:r>
          </w:p>
        </w:tc>
      </w:tr>
    </w:tbl>
    <w:p w14:paraId="199547D2" w14:textId="5646DEDA" w:rsidR="00351D7C" w:rsidRDefault="00351D7C" w:rsidP="00351D7C">
      <w:pPr>
        <w:pStyle w:val="3GPPText"/>
        <w:rPr>
          <w:sz w:val="20"/>
        </w:rPr>
      </w:pPr>
      <w:r w:rsidRPr="007E0C74">
        <w:rPr>
          <w:rFonts w:hint="eastAsia"/>
          <w:sz w:val="20"/>
          <w:lang w:eastAsia="zh-CN"/>
        </w:rPr>
        <w:t>I</w:t>
      </w:r>
      <w:r w:rsidRPr="007E0C74">
        <w:rPr>
          <w:sz w:val="20"/>
          <w:lang w:eastAsia="zh-CN"/>
        </w:rPr>
        <w:t>n RAN1#104</w:t>
      </w:r>
      <w:r w:rsidR="008E04FA">
        <w:rPr>
          <w:sz w:val="20"/>
          <w:lang w:eastAsia="zh-CN"/>
        </w:rPr>
        <w:t>bis</w:t>
      </w:r>
      <w:r w:rsidRPr="007E0C74">
        <w:rPr>
          <w:sz w:val="20"/>
          <w:lang w:eastAsia="zh-CN"/>
        </w:rPr>
        <w:t>-e</w:t>
      </w:r>
      <w:r>
        <w:rPr>
          <w:sz w:val="20"/>
        </w:rPr>
        <w:t xml:space="preserve"> </w:t>
      </w:r>
      <w:r w:rsidRPr="3D0D6151">
        <w:rPr>
          <w:sz w:val="20"/>
        </w:rPr>
        <w:t xml:space="preserve">[2] </w:t>
      </w:r>
      <w:r>
        <w:rPr>
          <w:sz w:val="20"/>
        </w:rPr>
        <w:t xml:space="preserve">the following agreements have been made regarding the association information to address the issues </w:t>
      </w:r>
      <w:r w:rsidRPr="0024631E">
        <w:rPr>
          <w:sz w:val="20"/>
        </w:rPr>
        <w:t>brought from</w:t>
      </w:r>
      <w:r>
        <w:rPr>
          <w:sz w:val="20"/>
        </w:rPr>
        <w:t xml:space="preserve"> the multiple TEGs in a UE or TRP.</w:t>
      </w: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5"/>
      </w:tblGrid>
      <w:tr w:rsidR="00351D7C" w14:paraId="38B1434C" w14:textId="77777777" w:rsidTr="004F62F3">
        <w:trPr>
          <w:trHeight w:val="1020"/>
        </w:trPr>
        <w:tc>
          <w:tcPr>
            <w:tcW w:w="9045" w:type="dxa"/>
          </w:tcPr>
          <w:p w14:paraId="0EF110B1" w14:textId="77777777" w:rsidR="00351D7C" w:rsidRPr="00EE5CE6" w:rsidRDefault="00351D7C" w:rsidP="004F62F3">
            <w:pPr>
              <w:rPr>
                <w:lang w:eastAsia="x-none"/>
              </w:rPr>
            </w:pPr>
            <w:r w:rsidRPr="00BB0F97">
              <w:rPr>
                <w:highlight w:val="green"/>
                <w:lang w:eastAsia="x-none"/>
              </w:rPr>
              <w:t>Agreement:</w:t>
            </w:r>
          </w:p>
          <w:p w14:paraId="511A2221" w14:textId="77777777" w:rsidR="00351D7C" w:rsidRDefault="00351D7C" w:rsidP="004F62F3">
            <w:pPr>
              <w:pStyle w:val="ListParagraph"/>
              <w:numPr>
                <w:ilvl w:val="0"/>
                <w:numId w:val="3"/>
              </w:numPr>
              <w:spacing w:line="259" w:lineRule="auto"/>
              <w:ind w:leftChars="0"/>
              <w:contextualSpacing/>
              <w:jc w:val="both"/>
              <w:rPr>
                <w:rFonts w:eastAsia="SimSun"/>
                <w:lang w:eastAsia="zh-CN"/>
              </w:rPr>
            </w:pPr>
            <w:r>
              <w:rPr>
                <w:rFonts w:eastAsia="SimSun"/>
                <w:lang w:eastAsia="zh-CN"/>
              </w:rPr>
              <w:t>Support the following for mitigating TRP Tx timing errors and/or UE Rx timing errors for DL TDOA</w:t>
            </w:r>
          </w:p>
          <w:p w14:paraId="729C1EEE" w14:textId="77777777" w:rsidR="00351D7C" w:rsidRDefault="00351D7C" w:rsidP="004F62F3">
            <w:pPr>
              <w:pStyle w:val="ListParagraph"/>
              <w:numPr>
                <w:ilvl w:val="1"/>
                <w:numId w:val="3"/>
              </w:numPr>
              <w:spacing w:line="259" w:lineRule="auto"/>
              <w:ind w:leftChars="0"/>
              <w:contextualSpacing/>
              <w:jc w:val="both"/>
              <w:rPr>
                <w:rFonts w:eastAsia="SimSun"/>
                <w:lang w:eastAsia="zh-CN"/>
              </w:rPr>
            </w:pPr>
            <w:r>
              <w:rPr>
                <w:rFonts w:eastAsia="SimSun"/>
                <w:lang w:eastAsia="zh-CN"/>
              </w:rPr>
              <w:t xml:space="preserve">Support a UE to provide the association information of RSTD measurements with UE Rx TEG(s) to the LMF when the UE reports the RSTD measurements to the LMF </w:t>
            </w:r>
            <w:r w:rsidRPr="00840497">
              <w:rPr>
                <w:rFonts w:eastAsia="SimSun"/>
                <w:lang w:eastAsia="zh-CN"/>
              </w:rPr>
              <w:t xml:space="preserve">if the </w:t>
            </w:r>
            <w:r>
              <w:rPr>
                <w:rFonts w:eastAsia="SimSun"/>
                <w:lang w:eastAsia="zh-CN"/>
              </w:rPr>
              <w:t>UE</w:t>
            </w:r>
            <w:r w:rsidRPr="00840497">
              <w:rPr>
                <w:rFonts w:eastAsia="SimSun"/>
                <w:lang w:eastAsia="zh-CN"/>
              </w:rPr>
              <w:t xml:space="preserve"> has multiple </w:t>
            </w:r>
            <w:r>
              <w:rPr>
                <w:rFonts w:eastAsia="SimSun"/>
                <w:lang w:eastAsia="zh-CN"/>
              </w:rPr>
              <w:t>TEGs</w:t>
            </w:r>
          </w:p>
          <w:p w14:paraId="6A5B9395" w14:textId="77777777" w:rsidR="00351D7C" w:rsidRPr="00F909E9" w:rsidRDefault="00351D7C" w:rsidP="004F62F3">
            <w:pPr>
              <w:pStyle w:val="ListParagraph"/>
              <w:numPr>
                <w:ilvl w:val="1"/>
                <w:numId w:val="3"/>
              </w:numPr>
              <w:spacing w:line="259" w:lineRule="auto"/>
              <w:ind w:leftChars="0"/>
              <w:contextualSpacing/>
              <w:jc w:val="both"/>
              <w:rPr>
                <w:rFonts w:eastAsia="SimSun"/>
                <w:lang w:eastAsia="zh-CN"/>
              </w:rPr>
            </w:pPr>
            <w:r w:rsidRPr="00F909E9">
              <w:rPr>
                <w:rFonts w:eastAsia="SimSun"/>
                <w:lang w:eastAsia="zh-CN"/>
              </w:rPr>
              <w:t>Support a TRP providing the association information of DL PRS resources with Tx TEGs to the LMF if the TRP has multiple TEGs</w:t>
            </w:r>
          </w:p>
          <w:p w14:paraId="5639B689" w14:textId="77777777" w:rsidR="00351D7C" w:rsidRPr="00840497" w:rsidRDefault="00351D7C" w:rsidP="004F62F3">
            <w:pPr>
              <w:pStyle w:val="ListParagraph"/>
              <w:numPr>
                <w:ilvl w:val="1"/>
                <w:numId w:val="3"/>
              </w:numPr>
              <w:spacing w:line="259" w:lineRule="auto"/>
              <w:ind w:leftChars="0"/>
              <w:contextualSpacing/>
              <w:jc w:val="both"/>
              <w:rPr>
                <w:rFonts w:eastAsia="SimSun"/>
                <w:lang w:eastAsia="zh-CN"/>
              </w:rPr>
            </w:pPr>
            <w:r w:rsidRPr="00840497">
              <w:rPr>
                <w:rFonts w:eastAsia="SimSun"/>
                <w:lang w:eastAsia="zh-CN"/>
              </w:rPr>
              <w:t>Support the LMF to provide the association information of DL PRS resources with Tx TEGs to a UE for UE-based positioning</w:t>
            </w:r>
            <w:r>
              <w:rPr>
                <w:rFonts w:eastAsia="SimSun"/>
                <w:lang w:eastAsia="zh-CN"/>
              </w:rPr>
              <w:t xml:space="preserve"> </w:t>
            </w:r>
            <w:r w:rsidRPr="00840497">
              <w:rPr>
                <w:rFonts w:eastAsia="SimSun"/>
                <w:lang w:eastAsia="zh-CN"/>
              </w:rPr>
              <w:t xml:space="preserve">if the TRP has multiple </w:t>
            </w:r>
            <w:r>
              <w:rPr>
                <w:rFonts w:eastAsia="SimSun"/>
                <w:lang w:eastAsia="zh-CN"/>
              </w:rPr>
              <w:t xml:space="preserve">TEGs </w:t>
            </w:r>
          </w:p>
          <w:p w14:paraId="7F1C85D3" w14:textId="77777777" w:rsidR="00351D7C" w:rsidRPr="0075424B" w:rsidRDefault="00351D7C" w:rsidP="004F62F3">
            <w:pPr>
              <w:pStyle w:val="ListParagraph"/>
              <w:numPr>
                <w:ilvl w:val="1"/>
                <w:numId w:val="3"/>
              </w:numPr>
              <w:spacing w:line="259" w:lineRule="auto"/>
              <w:ind w:leftChars="0"/>
              <w:contextualSpacing/>
              <w:jc w:val="both"/>
              <w:rPr>
                <w:rFonts w:eastAsia="SimSun"/>
                <w:lang w:eastAsia="zh-CN"/>
              </w:rPr>
            </w:pPr>
            <w:r>
              <w:rPr>
                <w:rFonts w:eastAsia="SimSun"/>
                <w:lang w:eastAsia="zh-CN"/>
              </w:rPr>
              <w:t>FFS: the details of the signalling, procedures, and UE capability</w:t>
            </w:r>
          </w:p>
          <w:p w14:paraId="0446EA9D" w14:textId="77777777" w:rsidR="00351D7C" w:rsidRDefault="00351D7C" w:rsidP="004F62F3">
            <w:pPr>
              <w:pStyle w:val="ListParagraph"/>
              <w:numPr>
                <w:ilvl w:val="0"/>
                <w:numId w:val="3"/>
              </w:numPr>
              <w:spacing w:line="259" w:lineRule="auto"/>
              <w:ind w:leftChars="0"/>
              <w:contextualSpacing/>
              <w:jc w:val="both"/>
              <w:rPr>
                <w:rFonts w:eastAsia="SimSun"/>
                <w:lang w:eastAsia="zh-CN"/>
              </w:rPr>
            </w:pPr>
            <w:r>
              <w:rPr>
                <w:rFonts w:eastAsia="SimSun"/>
                <w:lang w:eastAsia="zh-CN"/>
              </w:rPr>
              <w:t>Send an LS to RAN4 to check if there is any issue to support the above enhancements</w:t>
            </w:r>
          </w:p>
          <w:p w14:paraId="2FA33F5C" w14:textId="77777777" w:rsidR="00351D7C" w:rsidRDefault="00351D7C" w:rsidP="004F62F3">
            <w:pPr>
              <w:pStyle w:val="ListParagraph"/>
              <w:spacing w:line="259" w:lineRule="auto"/>
              <w:ind w:leftChars="0" w:left="360"/>
              <w:contextualSpacing/>
              <w:jc w:val="both"/>
              <w:rPr>
                <w:rFonts w:eastAsia="SimSun"/>
                <w:lang w:eastAsia="zh-CN"/>
              </w:rPr>
            </w:pPr>
          </w:p>
          <w:p w14:paraId="24C27A59" w14:textId="77777777" w:rsidR="00351D7C" w:rsidRPr="0091571A" w:rsidRDefault="00351D7C" w:rsidP="004F62F3">
            <w:pPr>
              <w:rPr>
                <w:lang w:val="en-US" w:eastAsia="x-none"/>
              </w:rPr>
            </w:pPr>
            <w:r w:rsidRPr="00BB0F97">
              <w:rPr>
                <w:highlight w:val="green"/>
                <w:lang w:eastAsia="x-none"/>
              </w:rPr>
              <w:t>Agreement:</w:t>
            </w:r>
          </w:p>
          <w:p w14:paraId="53DC7E93" w14:textId="77777777" w:rsidR="00351D7C" w:rsidRDefault="00351D7C" w:rsidP="004F62F3">
            <w:pPr>
              <w:pStyle w:val="ListParagraph"/>
              <w:spacing w:line="256" w:lineRule="auto"/>
              <w:ind w:leftChars="0" w:left="0"/>
              <w:contextualSpacing/>
              <w:jc w:val="both"/>
              <w:rPr>
                <w:rFonts w:eastAsia="SimSun"/>
                <w:lang w:eastAsia="zh-CN"/>
              </w:rPr>
            </w:pPr>
            <w:r>
              <w:rPr>
                <w:rFonts w:eastAsia="SimSun"/>
                <w:lang w:eastAsia="zh-CN"/>
              </w:rPr>
              <w:t>Support the following for mitigating UE Tx timing errors and/or TRP Rx timing errors for UL TDOA</w:t>
            </w:r>
          </w:p>
          <w:p w14:paraId="4CF0A9DD" w14:textId="77777777" w:rsidR="00351D7C" w:rsidRPr="00062120" w:rsidRDefault="00351D7C" w:rsidP="004F62F3">
            <w:pPr>
              <w:pStyle w:val="ListParagraph"/>
              <w:numPr>
                <w:ilvl w:val="0"/>
                <w:numId w:val="3"/>
              </w:numPr>
              <w:spacing w:line="256" w:lineRule="auto"/>
              <w:ind w:leftChars="0"/>
              <w:contextualSpacing/>
              <w:jc w:val="both"/>
              <w:rPr>
                <w:rFonts w:eastAsia="SimSun"/>
                <w:lang w:eastAsia="zh-CN"/>
              </w:rPr>
            </w:pPr>
            <w:r w:rsidRPr="00062120">
              <w:rPr>
                <w:rFonts w:eastAsia="SimSun"/>
                <w:lang w:eastAsia="zh-CN"/>
              </w:rPr>
              <w:t>Support a TRP to provide the association information of RTOA measurements with TRP Rx TEG(s) to the LMF when the TRP reports the RTOA measurements to the LMF if the TRP has multiple Rx TEGs</w:t>
            </w:r>
          </w:p>
          <w:p w14:paraId="47B162AB" w14:textId="77777777" w:rsidR="00351D7C" w:rsidRPr="00062120" w:rsidRDefault="00351D7C" w:rsidP="004F62F3">
            <w:pPr>
              <w:pStyle w:val="ListParagraph"/>
              <w:numPr>
                <w:ilvl w:val="0"/>
                <w:numId w:val="3"/>
              </w:numPr>
              <w:spacing w:line="256" w:lineRule="auto"/>
              <w:ind w:leftChars="0"/>
              <w:contextualSpacing/>
              <w:jc w:val="both"/>
              <w:rPr>
                <w:rFonts w:eastAsia="SimSun"/>
                <w:lang w:eastAsia="zh-CN"/>
              </w:rPr>
            </w:pPr>
            <w:r w:rsidRPr="00062120">
              <w:rPr>
                <w:rFonts w:eastAsia="SimSun"/>
                <w:lang w:eastAsia="zh-CN"/>
              </w:rPr>
              <w:t xml:space="preserve">Support a UE to </w:t>
            </w:r>
            <w:r w:rsidRPr="005A671A">
              <w:rPr>
                <w:rFonts w:eastAsia="SimSun"/>
                <w:lang w:eastAsia="zh-CN"/>
              </w:rPr>
              <w:t xml:space="preserve">provide </w:t>
            </w:r>
            <w:r w:rsidRPr="005A671A">
              <w:rPr>
                <w:lang w:val="en-IN"/>
              </w:rPr>
              <w:t>under capability</w:t>
            </w:r>
            <w:r w:rsidRPr="00062120">
              <w:rPr>
                <w:lang w:val="en-IN"/>
              </w:rPr>
              <w:t xml:space="preserve"> </w:t>
            </w:r>
            <w:r w:rsidRPr="00062120">
              <w:rPr>
                <w:rFonts w:eastAsia="SimSun"/>
                <w:lang w:eastAsia="zh-CN"/>
              </w:rPr>
              <w:t xml:space="preserve">the association information of UL SRS resources </w:t>
            </w:r>
            <w:r w:rsidRPr="00062120">
              <w:rPr>
                <w:lang w:val="en-IN"/>
              </w:rPr>
              <w:t xml:space="preserve">for positioning </w:t>
            </w:r>
            <w:r w:rsidRPr="00062120">
              <w:rPr>
                <w:rFonts w:eastAsia="SimSun"/>
                <w:lang w:eastAsia="zh-CN"/>
              </w:rPr>
              <w:t>with Tx TEGs to the LMF if the UE has multiple Tx TEGs</w:t>
            </w:r>
          </w:p>
          <w:p w14:paraId="7B231CB9" w14:textId="77777777" w:rsidR="00351D7C" w:rsidRPr="00062120" w:rsidRDefault="00351D7C" w:rsidP="004F62F3">
            <w:pPr>
              <w:pStyle w:val="ListParagraph"/>
              <w:numPr>
                <w:ilvl w:val="1"/>
                <w:numId w:val="3"/>
              </w:numPr>
              <w:tabs>
                <w:tab w:val="left" w:pos="1440"/>
                <w:tab w:val="left" w:pos="2160"/>
              </w:tabs>
              <w:spacing w:line="259" w:lineRule="auto"/>
              <w:ind w:leftChars="0"/>
              <w:contextualSpacing/>
              <w:jc w:val="both"/>
              <w:rPr>
                <w:szCs w:val="20"/>
                <w:lang w:val="en-IN"/>
              </w:rPr>
            </w:pPr>
            <w:r w:rsidRPr="00062120">
              <w:rPr>
                <w:szCs w:val="20"/>
                <w:lang w:val="en-IN"/>
              </w:rPr>
              <w:t>FFS: Whether to support a UE to provide the association information of UL SRS resources for MIMO with Tx TEGs to the LMF if the UE has multiple Tx TEGs</w:t>
            </w:r>
          </w:p>
          <w:p w14:paraId="0D11E6E9" w14:textId="77777777" w:rsidR="00351D7C" w:rsidRPr="00062120" w:rsidRDefault="00351D7C" w:rsidP="004F62F3">
            <w:pPr>
              <w:pStyle w:val="ListParagraph"/>
              <w:numPr>
                <w:ilvl w:val="1"/>
                <w:numId w:val="3"/>
              </w:numPr>
              <w:spacing w:line="256" w:lineRule="auto"/>
              <w:ind w:leftChars="0"/>
              <w:contextualSpacing/>
              <w:jc w:val="both"/>
              <w:rPr>
                <w:rFonts w:eastAsia="SimSun"/>
                <w:lang w:eastAsia="zh-CN"/>
              </w:rPr>
            </w:pPr>
            <w:r w:rsidRPr="00062120">
              <w:rPr>
                <w:rFonts w:eastAsia="SimSun"/>
                <w:lang w:eastAsia="zh-CN"/>
              </w:rPr>
              <w:t xml:space="preserve">FFS: Whether the association information is sent directly from UE to LMF, or is first provided to </w:t>
            </w:r>
            <w:proofErr w:type="spellStart"/>
            <w:r w:rsidRPr="00062120">
              <w:rPr>
                <w:rFonts w:eastAsia="SimSun"/>
                <w:lang w:eastAsia="zh-CN"/>
              </w:rPr>
              <w:t>gNB</w:t>
            </w:r>
            <w:proofErr w:type="spellEnd"/>
            <w:r w:rsidRPr="00062120">
              <w:rPr>
                <w:rFonts w:eastAsia="SimSun"/>
                <w:lang w:eastAsia="zh-CN"/>
              </w:rPr>
              <w:t xml:space="preserve"> and then forwarded to LMF  </w:t>
            </w:r>
          </w:p>
          <w:p w14:paraId="02D43C4F" w14:textId="77777777" w:rsidR="00351D7C" w:rsidRDefault="00351D7C" w:rsidP="004F62F3">
            <w:pPr>
              <w:pStyle w:val="ListParagraph"/>
              <w:numPr>
                <w:ilvl w:val="0"/>
                <w:numId w:val="3"/>
              </w:numPr>
              <w:spacing w:line="256" w:lineRule="auto"/>
              <w:ind w:leftChars="0"/>
              <w:contextualSpacing/>
              <w:jc w:val="both"/>
              <w:rPr>
                <w:rFonts w:eastAsia="SimSun"/>
                <w:lang w:eastAsia="zh-CN"/>
              </w:rPr>
            </w:pPr>
            <w:r w:rsidRPr="00062120">
              <w:rPr>
                <w:rFonts w:eastAsia="SimSun"/>
                <w:lang w:eastAsia="zh-CN"/>
              </w:rPr>
              <w:t xml:space="preserve">FFS: the details of the </w:t>
            </w:r>
            <w:proofErr w:type="spellStart"/>
            <w:r w:rsidRPr="00062120">
              <w:rPr>
                <w:rFonts w:eastAsia="SimSun"/>
                <w:lang w:eastAsia="zh-CN"/>
              </w:rPr>
              <w:t>Signaling</w:t>
            </w:r>
            <w:proofErr w:type="spellEnd"/>
            <w:r w:rsidRPr="00062120">
              <w:rPr>
                <w:rFonts w:eastAsia="SimSun"/>
                <w:lang w:eastAsia="zh-CN"/>
              </w:rPr>
              <w:t>, procedures, and UE capability</w:t>
            </w:r>
          </w:p>
          <w:p w14:paraId="231A5700" w14:textId="77777777" w:rsidR="00351D7C" w:rsidRPr="005A671A" w:rsidRDefault="00351D7C" w:rsidP="004F62F3">
            <w:pPr>
              <w:pStyle w:val="ListParagraph"/>
              <w:spacing w:line="256" w:lineRule="auto"/>
              <w:ind w:leftChars="0" w:left="360"/>
              <w:contextualSpacing/>
              <w:jc w:val="both"/>
              <w:rPr>
                <w:rFonts w:eastAsia="SimSun"/>
                <w:lang w:eastAsia="zh-CN"/>
              </w:rPr>
            </w:pPr>
          </w:p>
          <w:p w14:paraId="44886C99" w14:textId="77777777" w:rsidR="00351D7C" w:rsidRPr="00EE5CE6" w:rsidRDefault="00351D7C" w:rsidP="004F62F3">
            <w:pPr>
              <w:pStyle w:val="ListParagraph"/>
              <w:numPr>
                <w:ilvl w:val="0"/>
                <w:numId w:val="3"/>
              </w:numPr>
              <w:ind w:leftChars="0"/>
            </w:pPr>
            <w:r w:rsidRPr="00EE5CE6">
              <w:rPr>
                <w:highlight w:val="green"/>
              </w:rPr>
              <w:t>Agreement:</w:t>
            </w:r>
          </w:p>
          <w:p w14:paraId="40BB1302" w14:textId="77777777" w:rsidR="00351D7C" w:rsidRPr="00184974" w:rsidRDefault="00351D7C" w:rsidP="004F62F3">
            <w:pPr>
              <w:pStyle w:val="ListParagraph"/>
              <w:spacing w:line="259" w:lineRule="auto"/>
              <w:ind w:leftChars="0" w:left="0"/>
              <w:contextualSpacing/>
              <w:jc w:val="both"/>
            </w:pPr>
            <w:r w:rsidRPr="00184974">
              <w:rPr>
                <w:rFonts w:eastAsia="SimSun"/>
                <w:lang w:eastAsia="zh-CN"/>
              </w:rPr>
              <w:t xml:space="preserve">For mitigating UE/TRP Tx/Rx timing errors for </w:t>
            </w:r>
            <w:r>
              <w:t xml:space="preserve">DL+UL positioning, </w:t>
            </w:r>
            <w:r w:rsidRPr="00184974">
              <w:t>support one of the following alternatives:</w:t>
            </w:r>
          </w:p>
          <w:p w14:paraId="63D4FD01" w14:textId="77777777" w:rsidR="00351D7C" w:rsidRPr="00184974" w:rsidRDefault="00351D7C" w:rsidP="004F62F3">
            <w:pPr>
              <w:pStyle w:val="ListParagraph"/>
              <w:numPr>
                <w:ilvl w:val="0"/>
                <w:numId w:val="3"/>
              </w:numPr>
              <w:spacing w:line="259" w:lineRule="auto"/>
              <w:ind w:leftChars="0"/>
              <w:contextualSpacing/>
              <w:jc w:val="both"/>
            </w:pPr>
            <w:r w:rsidRPr="00184974">
              <w:t xml:space="preserve">Alt.1: Support a UE to provide the association information of a UE Rx-Tx time difference measurement with a pair of {Rx TEG, Tx TEG} to LMF, where the Rx TEG is used to receive the DL PRS and the Tx TEG is used to transmit the UL </w:t>
            </w:r>
            <w:r>
              <w:t xml:space="preserve">Positioning </w:t>
            </w:r>
            <w:r w:rsidRPr="00184974">
              <w:t>SRS</w:t>
            </w:r>
            <w:r>
              <w:t>;</w:t>
            </w:r>
          </w:p>
          <w:p w14:paraId="7CFB01ED" w14:textId="77777777" w:rsidR="00351D7C" w:rsidRDefault="00351D7C" w:rsidP="004F62F3">
            <w:pPr>
              <w:pStyle w:val="ListParagraph"/>
              <w:numPr>
                <w:ilvl w:val="0"/>
                <w:numId w:val="3"/>
              </w:numPr>
              <w:spacing w:line="256" w:lineRule="auto"/>
              <w:ind w:leftChars="0"/>
              <w:contextualSpacing/>
              <w:jc w:val="both"/>
              <w:rPr>
                <w:rFonts w:eastAsia="SimSun"/>
                <w:lang w:eastAsia="zh-CN"/>
              </w:rPr>
            </w:pPr>
            <w:r w:rsidRPr="00184974">
              <w:lastRenderedPageBreak/>
              <w:t>Alt.</w:t>
            </w:r>
            <w:r>
              <w:t>2</w:t>
            </w:r>
            <w:r w:rsidRPr="00184974">
              <w:t xml:space="preserve">: </w:t>
            </w:r>
            <w:r>
              <w:t>S</w:t>
            </w:r>
            <w:r>
              <w:rPr>
                <w:rFonts w:eastAsia="SimSun"/>
                <w:lang w:eastAsia="zh-CN"/>
              </w:rPr>
              <w:t xml:space="preserve">upport a UE to provide the association information of a UE Rx-Tx time difference measurement with a UE </w:t>
            </w:r>
            <w:proofErr w:type="spellStart"/>
            <w:r>
              <w:rPr>
                <w:rFonts w:eastAsia="SimSun"/>
                <w:lang w:eastAsia="zh-CN"/>
              </w:rPr>
              <w:t>RxTx</w:t>
            </w:r>
            <w:proofErr w:type="spellEnd"/>
            <w:r>
              <w:rPr>
                <w:rFonts w:eastAsia="SimSun"/>
                <w:lang w:eastAsia="zh-CN"/>
              </w:rPr>
              <w:t xml:space="preserve"> TEG to LMF according to the one of the 2 following options: </w:t>
            </w:r>
          </w:p>
          <w:p w14:paraId="4485D6E3" w14:textId="77777777" w:rsidR="00351D7C" w:rsidRDefault="00351D7C" w:rsidP="004F62F3">
            <w:pPr>
              <w:pStyle w:val="ListParagraph"/>
              <w:numPr>
                <w:ilvl w:val="1"/>
                <w:numId w:val="3"/>
              </w:numPr>
              <w:spacing w:line="256" w:lineRule="auto"/>
              <w:ind w:leftChars="0"/>
              <w:contextualSpacing/>
              <w:jc w:val="both"/>
              <w:rPr>
                <w:rFonts w:eastAsia="SimSun"/>
                <w:lang w:eastAsia="zh-CN"/>
              </w:rPr>
            </w:pPr>
            <w:r>
              <w:rPr>
                <w:rFonts w:eastAsia="SimSun"/>
                <w:lang w:eastAsia="zh-CN"/>
              </w:rPr>
              <w:t xml:space="preserve">Option 1: the UE </w:t>
            </w:r>
            <w:proofErr w:type="spellStart"/>
            <w:r>
              <w:rPr>
                <w:rFonts w:eastAsia="SimSun"/>
                <w:lang w:eastAsia="zh-CN"/>
              </w:rPr>
              <w:t>RxTx</w:t>
            </w:r>
            <w:proofErr w:type="spellEnd"/>
            <w:r>
              <w:rPr>
                <w:rFonts w:eastAsia="SimSun"/>
                <w:lang w:eastAsia="zh-CN"/>
              </w:rPr>
              <w:t xml:space="preserve"> TEG is associated with one or more {DL PRS resource, UL Positioning SRS resource} pairs</w:t>
            </w:r>
          </w:p>
          <w:p w14:paraId="5D918A9F" w14:textId="77777777" w:rsidR="00351D7C" w:rsidRDefault="00351D7C" w:rsidP="004F62F3">
            <w:pPr>
              <w:pStyle w:val="ListParagraph"/>
              <w:numPr>
                <w:ilvl w:val="2"/>
                <w:numId w:val="3"/>
              </w:numPr>
              <w:spacing w:line="259" w:lineRule="auto"/>
              <w:ind w:leftChars="0"/>
              <w:contextualSpacing/>
              <w:jc w:val="both"/>
              <w:rPr>
                <w:rFonts w:eastAsia="SimSun"/>
                <w:lang w:eastAsia="zh-CN"/>
              </w:rPr>
            </w:pPr>
            <w:r>
              <w:rPr>
                <w:rFonts w:eastAsia="SimSun"/>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SimSun"/>
                <w:lang w:eastAsia="zh-CN"/>
              </w:rPr>
              <w:t xml:space="preserve"> specifically</w:t>
            </w:r>
          </w:p>
          <w:p w14:paraId="337FCC88" w14:textId="77777777" w:rsidR="00351D7C" w:rsidRDefault="00351D7C" w:rsidP="004F62F3">
            <w:pPr>
              <w:pStyle w:val="ListParagraph"/>
              <w:numPr>
                <w:ilvl w:val="1"/>
                <w:numId w:val="3"/>
              </w:numPr>
              <w:spacing w:line="256" w:lineRule="auto"/>
              <w:ind w:leftChars="0"/>
              <w:contextualSpacing/>
              <w:jc w:val="both"/>
              <w:rPr>
                <w:rFonts w:eastAsia="SimSun"/>
                <w:lang w:eastAsia="zh-CN"/>
              </w:rPr>
            </w:pPr>
            <w:r>
              <w:rPr>
                <w:rFonts w:eastAsia="SimSun"/>
                <w:lang w:eastAsia="zh-CN"/>
              </w:rPr>
              <w:t xml:space="preserve">Option 2: the UE </w:t>
            </w:r>
            <w:proofErr w:type="spellStart"/>
            <w:r>
              <w:rPr>
                <w:rFonts w:eastAsia="SimSun"/>
                <w:lang w:eastAsia="zh-CN"/>
              </w:rPr>
              <w:t>RxTx</w:t>
            </w:r>
            <w:proofErr w:type="spellEnd"/>
            <w:r>
              <w:rPr>
                <w:rFonts w:eastAsia="SimSun"/>
                <w:lang w:eastAsia="zh-CN"/>
              </w:rPr>
              <w:t xml:space="preserve"> TEG is associated with one or more {Rx TEG, Tx TEG} pairs where the Rx TEG is used to receive the DL PRS and the Tx TEG is used to transmit the UL Positioning SRS.</w:t>
            </w:r>
          </w:p>
          <w:p w14:paraId="48D63DEB" w14:textId="77777777" w:rsidR="00351D7C" w:rsidRDefault="00351D7C" w:rsidP="004F62F3">
            <w:pPr>
              <w:pStyle w:val="ListParagraph"/>
              <w:numPr>
                <w:ilvl w:val="0"/>
                <w:numId w:val="3"/>
              </w:numPr>
              <w:spacing w:line="256" w:lineRule="auto"/>
              <w:ind w:leftChars="0"/>
              <w:contextualSpacing/>
              <w:jc w:val="both"/>
              <w:rPr>
                <w:rFonts w:eastAsia="SimSun"/>
                <w:lang w:eastAsia="zh-CN"/>
              </w:rPr>
            </w:pPr>
            <w:r>
              <w:rPr>
                <w:rFonts w:eastAsia="SimSun"/>
                <w:lang w:eastAsia="zh-CN"/>
              </w:rPr>
              <w:t xml:space="preserve">For both </w:t>
            </w:r>
            <w:proofErr w:type="spellStart"/>
            <w:r>
              <w:rPr>
                <w:rFonts w:eastAsia="SimSun"/>
                <w:lang w:eastAsia="zh-CN"/>
              </w:rPr>
              <w:t>alterntives</w:t>
            </w:r>
            <w:proofErr w:type="spellEnd"/>
            <w:r>
              <w:rPr>
                <w:rFonts w:eastAsia="SimSun"/>
                <w:lang w:eastAsia="zh-CN"/>
              </w:rPr>
              <w:t xml:space="preserve">, the UE may provide the association information of SRS resources for positioning to UE Tx TEG to LMF </w:t>
            </w:r>
          </w:p>
          <w:p w14:paraId="5E124945" w14:textId="77777777" w:rsidR="00351D7C" w:rsidRDefault="00351D7C" w:rsidP="004F62F3">
            <w:pPr>
              <w:pStyle w:val="ListParagraph"/>
              <w:numPr>
                <w:ilvl w:val="1"/>
                <w:numId w:val="3"/>
              </w:numPr>
              <w:spacing w:line="256" w:lineRule="auto"/>
              <w:ind w:leftChars="0"/>
              <w:contextualSpacing/>
              <w:jc w:val="both"/>
              <w:rPr>
                <w:rFonts w:eastAsia="SimSun"/>
                <w:lang w:eastAsia="zh-CN"/>
              </w:rPr>
            </w:pPr>
            <w:r>
              <w:rPr>
                <w:rFonts w:eastAsia="SimSun"/>
                <w:lang w:eastAsia="zh-CN"/>
              </w:rPr>
              <w:t xml:space="preserve">FFS: Whether the association information is sent directly from UE to LMF, or is first provided to </w:t>
            </w:r>
            <w:proofErr w:type="spellStart"/>
            <w:r>
              <w:rPr>
                <w:rFonts w:eastAsia="SimSun"/>
                <w:lang w:eastAsia="zh-CN"/>
              </w:rPr>
              <w:t>gNB</w:t>
            </w:r>
            <w:proofErr w:type="spellEnd"/>
            <w:r>
              <w:rPr>
                <w:rFonts w:eastAsia="SimSun"/>
                <w:lang w:eastAsia="zh-CN"/>
              </w:rPr>
              <w:t xml:space="preserve"> and then forwarded to LMF</w:t>
            </w:r>
          </w:p>
          <w:p w14:paraId="7E91C14B" w14:textId="77777777" w:rsidR="00351D7C" w:rsidRPr="0091571A" w:rsidRDefault="00351D7C" w:rsidP="004F62F3">
            <w:pPr>
              <w:pStyle w:val="ListParagraph"/>
              <w:numPr>
                <w:ilvl w:val="0"/>
                <w:numId w:val="3"/>
              </w:numPr>
              <w:spacing w:line="256" w:lineRule="auto"/>
              <w:ind w:leftChars="0"/>
              <w:contextualSpacing/>
              <w:jc w:val="both"/>
              <w:rPr>
                <w:rFonts w:eastAsia="SimSun"/>
                <w:lang w:eastAsia="zh-CN"/>
              </w:rPr>
            </w:pPr>
            <w:r>
              <w:rPr>
                <w:rFonts w:eastAsia="SimSun"/>
                <w:lang w:eastAsia="zh-CN"/>
              </w:rPr>
              <w:t>FFS: the details of the signalling, procedures, and UE capability</w:t>
            </w:r>
          </w:p>
        </w:tc>
      </w:tr>
    </w:tbl>
    <w:p w14:paraId="19B81F13" w14:textId="77777777" w:rsidR="00213C23" w:rsidRDefault="00213C23" w:rsidP="00213C23">
      <w:pPr>
        <w:pStyle w:val="3GPPText"/>
        <w:rPr>
          <w:sz w:val="20"/>
          <w:lang w:val="en-GB"/>
        </w:rPr>
      </w:pPr>
      <w:r w:rsidRPr="00486572">
        <w:rPr>
          <w:sz w:val="20"/>
          <w:lang w:val="en-GB"/>
        </w:rPr>
        <w:lastRenderedPageBreak/>
        <w:t xml:space="preserve">In this contribution, we discuss the </w:t>
      </w:r>
      <w:r>
        <w:rPr>
          <w:sz w:val="20"/>
          <w:lang w:val="en-GB"/>
        </w:rPr>
        <w:t xml:space="preserve">remaining issues left from the last meeting and provide our view on the solution to mitigate the timing error in UE Rx/Tx and </w:t>
      </w:r>
      <w:proofErr w:type="spellStart"/>
      <w:r>
        <w:rPr>
          <w:sz w:val="20"/>
          <w:lang w:val="en-GB"/>
        </w:rPr>
        <w:t>gNB</w:t>
      </w:r>
      <w:proofErr w:type="spellEnd"/>
      <w:r>
        <w:rPr>
          <w:sz w:val="20"/>
          <w:lang w:val="en-GB"/>
        </w:rPr>
        <w:t xml:space="preserve"> Rx/Tx to improve positioning accuracy. </w:t>
      </w:r>
    </w:p>
    <w:p w14:paraId="1268712D" w14:textId="77777777" w:rsidR="00712FD3" w:rsidRDefault="00712FD3" w:rsidP="00BA1F91">
      <w:pPr>
        <w:pStyle w:val="3GPPText"/>
        <w:rPr>
          <w:sz w:val="20"/>
          <w:lang w:val="en-GB"/>
        </w:rPr>
      </w:pPr>
    </w:p>
    <w:p w14:paraId="1777E360" w14:textId="2B7892B0" w:rsidR="003F75AD" w:rsidRDefault="00D521B1" w:rsidP="00712FD3">
      <w:pPr>
        <w:pStyle w:val="Heading1"/>
        <w:pBdr>
          <w:top w:val="single" w:sz="4" w:space="1" w:color="auto"/>
        </w:pBdr>
      </w:pPr>
      <w:r>
        <w:t>Discussion on a</w:t>
      </w:r>
      <w:r w:rsidR="00062D2B">
        <w:t xml:space="preserve">ssociation information </w:t>
      </w:r>
    </w:p>
    <w:p w14:paraId="14207625" w14:textId="3DA2B953" w:rsidR="00DA0F65" w:rsidRDefault="009E4981" w:rsidP="00E44D20">
      <w:pPr>
        <w:jc w:val="both"/>
        <w:rPr>
          <w:lang w:val="en-US"/>
        </w:rPr>
      </w:pPr>
      <w:r>
        <w:rPr>
          <w:lang w:val="en-US"/>
        </w:rPr>
        <w:t>O</w:t>
      </w:r>
      <w:r w:rsidR="00B213CC">
        <w:rPr>
          <w:lang w:val="en-US"/>
        </w:rPr>
        <w:t xml:space="preserve">ne of the remaining issues is </w:t>
      </w:r>
      <w:r w:rsidR="00302790">
        <w:rPr>
          <w:lang w:val="en-US"/>
        </w:rPr>
        <w:t>on</w:t>
      </w:r>
      <w:r w:rsidR="003B23D4">
        <w:rPr>
          <w:lang w:val="en-US"/>
        </w:rPr>
        <w:t xml:space="preserve"> the </w:t>
      </w:r>
      <w:r w:rsidR="00B213CC">
        <w:rPr>
          <w:lang w:val="en-US"/>
        </w:rPr>
        <w:t>report</w:t>
      </w:r>
      <w:r w:rsidR="003B23D4">
        <w:rPr>
          <w:lang w:val="en-US"/>
        </w:rPr>
        <w:t>ing</w:t>
      </w:r>
      <w:r w:rsidR="00B213CC">
        <w:rPr>
          <w:lang w:val="en-US"/>
        </w:rPr>
        <w:t xml:space="preserve"> format for the association information between PRS/SRS/RSTD/RTOA and UE/</w:t>
      </w:r>
      <w:proofErr w:type="spellStart"/>
      <w:r w:rsidR="00B213CC">
        <w:rPr>
          <w:lang w:val="en-US"/>
        </w:rPr>
        <w:t>gNB</w:t>
      </w:r>
      <w:proofErr w:type="spellEnd"/>
      <w:r w:rsidR="00B213CC">
        <w:rPr>
          <w:lang w:val="en-US"/>
        </w:rPr>
        <w:t xml:space="preserve"> TX/Rx TEGs. The purpose of having association information is to inform LMF </w:t>
      </w:r>
      <w:r w:rsidR="003B23D4">
        <w:rPr>
          <w:lang w:val="en-US"/>
        </w:rPr>
        <w:t>if UE/</w:t>
      </w:r>
      <w:proofErr w:type="spellStart"/>
      <w:r w:rsidR="003B23D4">
        <w:rPr>
          <w:lang w:val="en-US"/>
        </w:rPr>
        <w:t>gNB</w:t>
      </w:r>
      <w:proofErr w:type="spellEnd"/>
      <w:r w:rsidR="003B23D4">
        <w:rPr>
          <w:lang w:val="en-US"/>
        </w:rPr>
        <w:t xml:space="preserve"> have multiple TEGs and </w:t>
      </w:r>
      <w:r w:rsidR="00C73318">
        <w:rPr>
          <w:lang w:val="en-US"/>
        </w:rPr>
        <w:t xml:space="preserve">it will enable </w:t>
      </w:r>
      <w:r w:rsidR="003B23D4">
        <w:rPr>
          <w:lang w:val="en-US"/>
        </w:rPr>
        <w:t>the LMF to distinguish the TDOA measurements from different TEGs</w:t>
      </w:r>
      <w:r w:rsidR="0017314E">
        <w:rPr>
          <w:lang w:val="en-US"/>
        </w:rPr>
        <w:t>. It can be realized by considering the following:</w:t>
      </w:r>
    </w:p>
    <w:p w14:paraId="2AFDD143" w14:textId="26AC8776" w:rsidR="001D1090" w:rsidRPr="0017314E" w:rsidRDefault="00823F11" w:rsidP="00536841">
      <w:pPr>
        <w:pStyle w:val="ListParagraph"/>
        <w:numPr>
          <w:ilvl w:val="0"/>
          <w:numId w:val="8"/>
        </w:numPr>
        <w:ind w:leftChars="0"/>
        <w:jc w:val="both"/>
        <w:rPr>
          <w:rStyle w:val="normaltextrun"/>
          <w:rFonts w:cs="Times"/>
          <w:color w:val="000000"/>
          <w:shd w:val="clear" w:color="auto" w:fill="FFFFFF"/>
          <w:lang w:val="en-US"/>
        </w:rPr>
      </w:pPr>
      <w:r w:rsidRPr="0017314E">
        <w:rPr>
          <w:lang w:val="en-US"/>
        </w:rPr>
        <w:t xml:space="preserve">Some </w:t>
      </w:r>
      <w:r w:rsidR="003B23D4" w:rsidRPr="0017314E">
        <w:rPr>
          <w:lang w:val="en-US"/>
        </w:rPr>
        <w:t>UE</w:t>
      </w:r>
      <w:r w:rsidR="001D1090" w:rsidRPr="0017314E">
        <w:rPr>
          <w:lang w:val="en-US"/>
        </w:rPr>
        <w:t>s</w:t>
      </w:r>
      <w:r w:rsidR="003B23D4" w:rsidRPr="0017314E">
        <w:rPr>
          <w:lang w:val="en-US"/>
        </w:rPr>
        <w:t>/</w:t>
      </w:r>
      <w:proofErr w:type="spellStart"/>
      <w:r w:rsidR="003B23D4" w:rsidRPr="0017314E">
        <w:rPr>
          <w:lang w:val="en-US"/>
        </w:rPr>
        <w:t>gNB</w:t>
      </w:r>
      <w:r w:rsidR="001D1090" w:rsidRPr="0017314E">
        <w:rPr>
          <w:lang w:val="en-US"/>
        </w:rPr>
        <w:t>s</w:t>
      </w:r>
      <w:proofErr w:type="spellEnd"/>
      <w:r w:rsidR="003B23D4" w:rsidRPr="0017314E">
        <w:rPr>
          <w:lang w:val="en-US"/>
        </w:rPr>
        <w:t xml:space="preserve"> </w:t>
      </w:r>
      <w:r w:rsidRPr="0017314E">
        <w:rPr>
          <w:lang w:val="en-US"/>
        </w:rPr>
        <w:t>may</w:t>
      </w:r>
      <w:r w:rsidR="003B23D4" w:rsidRPr="00EE762F">
        <w:rPr>
          <w:lang w:val="en-US"/>
        </w:rPr>
        <w:t xml:space="preserve"> </w:t>
      </w:r>
      <w:r w:rsidR="00EE762F">
        <w:rPr>
          <w:lang w:val="en-US"/>
        </w:rPr>
        <w:t xml:space="preserve">be </w:t>
      </w:r>
      <w:r w:rsidR="003B23D4" w:rsidRPr="00EE762F">
        <w:rPr>
          <w:lang w:val="en-US"/>
        </w:rPr>
        <w:t xml:space="preserve">aware of its own Tx/Rx </w:t>
      </w:r>
      <w:r w:rsidR="001D1090" w:rsidRPr="00EE762F">
        <w:rPr>
          <w:lang w:val="en-US"/>
        </w:rPr>
        <w:t>timing error</w:t>
      </w:r>
      <w:r w:rsidRPr="00E33255">
        <w:rPr>
          <w:lang w:val="en-US"/>
        </w:rPr>
        <w:t xml:space="preserve">. </w:t>
      </w:r>
      <w:r w:rsidR="001D1090" w:rsidRPr="00E33255">
        <w:rPr>
          <w:lang w:val="en-US"/>
        </w:rPr>
        <w:t>For example, in DL</w:t>
      </w:r>
      <w:r w:rsidR="00E33255">
        <w:rPr>
          <w:lang w:val="en-US"/>
        </w:rPr>
        <w:t xml:space="preserve">-based </w:t>
      </w:r>
      <w:proofErr w:type="spellStart"/>
      <w:r w:rsidR="00E33255">
        <w:rPr>
          <w:lang w:val="en-US"/>
        </w:rPr>
        <w:t>positoning</w:t>
      </w:r>
      <w:proofErr w:type="spellEnd"/>
      <w:r w:rsidR="001D1090" w:rsidRPr="00E33255">
        <w:rPr>
          <w:lang w:val="en-US"/>
        </w:rPr>
        <w:t xml:space="preserve">, </w:t>
      </w:r>
      <w:r w:rsidR="001D1090" w:rsidRPr="00E33255">
        <w:rPr>
          <w:rStyle w:val="normaltextrun"/>
          <w:rFonts w:cs="Times"/>
          <w:color w:val="000000"/>
          <w:shd w:val="clear" w:color="auto" w:fill="FFFFFF"/>
          <w:lang w:val="en-US"/>
        </w:rPr>
        <w:t>t</w:t>
      </w:r>
      <w:r w:rsidR="001D1090" w:rsidRPr="00536841">
        <w:rPr>
          <w:rStyle w:val="normaltextrun"/>
          <w:rFonts w:cs="Times"/>
          <w:color w:val="000000"/>
          <w:szCs w:val="20"/>
          <w:shd w:val="clear" w:color="auto" w:fill="FFFFFF"/>
          <w:lang w:val="en-US"/>
        </w:rPr>
        <w:t>he </w:t>
      </w:r>
      <w:r w:rsidR="001D1090" w:rsidRPr="0017314E">
        <w:rPr>
          <w:rStyle w:val="normaltextrun"/>
          <w:rFonts w:cs="Times"/>
          <w:color w:val="000000"/>
          <w:shd w:val="clear" w:color="auto" w:fill="FFFFFF"/>
          <w:lang w:val="en-US"/>
        </w:rPr>
        <w:t xml:space="preserve">UE </w:t>
      </w:r>
      <w:r w:rsidR="001D1090" w:rsidRPr="00536841">
        <w:rPr>
          <w:rStyle w:val="normaltextrun"/>
          <w:rFonts w:cs="Times"/>
          <w:color w:val="000000"/>
          <w:szCs w:val="20"/>
          <w:shd w:val="clear" w:color="auto" w:fill="FFFFFF"/>
          <w:lang w:val="en-US"/>
        </w:rPr>
        <w:t>Rx timing error is typically due</w:t>
      </w:r>
      <w:r w:rsidR="001D1090" w:rsidRPr="0017314E">
        <w:rPr>
          <w:rStyle w:val="normaltextrun"/>
          <w:rFonts w:cs="Times"/>
          <w:color w:val="000000"/>
          <w:shd w:val="clear" w:color="auto" w:fill="FFFFFF"/>
          <w:lang w:val="en-US"/>
        </w:rPr>
        <w:t xml:space="preserve"> </w:t>
      </w:r>
      <w:r w:rsidR="001D1090" w:rsidRPr="00536841">
        <w:rPr>
          <w:rStyle w:val="normaltextrun"/>
          <w:rFonts w:cs="Times"/>
          <w:color w:val="000000"/>
          <w:szCs w:val="20"/>
          <w:shd w:val="clear" w:color="auto" w:fill="FFFFFF"/>
          <w:lang w:val="en-US"/>
        </w:rPr>
        <w:t>to the filter group delay in RF and baseband processing. The UE is normally aware or ha</w:t>
      </w:r>
      <w:r w:rsidR="00723CEF">
        <w:rPr>
          <w:rStyle w:val="normaltextrun"/>
          <w:rFonts w:cs="Times"/>
          <w:color w:val="000000"/>
          <w:szCs w:val="20"/>
          <w:shd w:val="clear" w:color="auto" w:fill="FFFFFF"/>
          <w:lang w:val="en-US"/>
        </w:rPr>
        <w:t>s</w:t>
      </w:r>
      <w:r w:rsidR="001D1090" w:rsidRPr="00536841">
        <w:rPr>
          <w:rStyle w:val="normaltextrun"/>
          <w:rFonts w:cs="Times"/>
          <w:color w:val="000000"/>
          <w:szCs w:val="20"/>
          <w:shd w:val="clear" w:color="auto" w:fill="FFFFFF"/>
          <w:lang w:val="en-US"/>
        </w:rPr>
        <w:t> knowledge of its filter characteristic. Hence, the UE Rx timing error can be known</w:t>
      </w:r>
      <w:r w:rsidR="003D53B3">
        <w:rPr>
          <w:rStyle w:val="normaltextrun"/>
          <w:rFonts w:cs="Times"/>
          <w:color w:val="000000"/>
          <w:szCs w:val="20"/>
          <w:shd w:val="clear" w:color="auto" w:fill="FFFFFF"/>
          <w:lang w:val="en-US"/>
        </w:rPr>
        <w:t xml:space="preserve"> by the UE itself</w:t>
      </w:r>
      <w:r w:rsidR="001D1090" w:rsidRPr="00536841">
        <w:rPr>
          <w:rStyle w:val="normaltextrun"/>
          <w:rFonts w:cs="Times"/>
          <w:color w:val="000000"/>
          <w:szCs w:val="20"/>
          <w:shd w:val="clear" w:color="auto" w:fill="FFFFFF"/>
          <w:lang w:val="en-US"/>
        </w:rPr>
        <w:t xml:space="preserve">. </w:t>
      </w:r>
    </w:p>
    <w:p w14:paraId="63CBF1E1" w14:textId="62CB8D79" w:rsidR="001D1090" w:rsidRPr="00823DC7" w:rsidRDefault="001D1090" w:rsidP="00536841">
      <w:pPr>
        <w:pStyle w:val="ListParagraph"/>
        <w:numPr>
          <w:ilvl w:val="0"/>
          <w:numId w:val="8"/>
        </w:numPr>
        <w:ind w:leftChars="0"/>
        <w:jc w:val="both"/>
        <w:rPr>
          <w:rStyle w:val="normaltextrun"/>
          <w:rFonts w:cs="Times"/>
          <w:color w:val="000000"/>
          <w:shd w:val="clear" w:color="auto" w:fill="FFFFFF"/>
          <w:lang w:val="en-US"/>
        </w:rPr>
      </w:pPr>
      <w:r w:rsidRPr="0017314E">
        <w:rPr>
          <w:rStyle w:val="normaltextrun"/>
          <w:rFonts w:cs="Times"/>
          <w:color w:val="000000"/>
          <w:shd w:val="clear" w:color="auto" w:fill="FFFFFF"/>
          <w:lang w:val="en-US"/>
        </w:rPr>
        <w:t xml:space="preserve">If </w:t>
      </w:r>
      <w:r w:rsidR="00A869BC" w:rsidRPr="0017314E">
        <w:rPr>
          <w:rStyle w:val="normaltextrun"/>
          <w:rFonts w:cs="Times"/>
          <w:color w:val="000000"/>
          <w:shd w:val="clear" w:color="auto" w:fill="FFFFFF"/>
          <w:lang w:val="en-US"/>
        </w:rPr>
        <w:t>a</w:t>
      </w:r>
      <w:r w:rsidR="00A869BC" w:rsidRPr="00E33255">
        <w:rPr>
          <w:rStyle w:val="normaltextrun"/>
          <w:rFonts w:cs="Times"/>
          <w:color w:val="000000"/>
          <w:shd w:val="clear" w:color="auto" w:fill="FFFFFF"/>
          <w:lang w:val="en-US"/>
        </w:rPr>
        <w:t xml:space="preserve"> UE/</w:t>
      </w:r>
      <w:proofErr w:type="spellStart"/>
      <w:r w:rsidR="00A869BC" w:rsidRPr="00E33255">
        <w:rPr>
          <w:rStyle w:val="normaltextrun"/>
          <w:rFonts w:cs="Times"/>
          <w:color w:val="000000"/>
          <w:shd w:val="clear" w:color="auto" w:fill="FFFFFF"/>
          <w:lang w:val="en-US"/>
        </w:rPr>
        <w:t>gNB</w:t>
      </w:r>
      <w:proofErr w:type="spellEnd"/>
      <w:r w:rsidR="00A869BC" w:rsidRPr="00E33255">
        <w:rPr>
          <w:rStyle w:val="normaltextrun"/>
          <w:rFonts w:cs="Times"/>
          <w:color w:val="000000"/>
          <w:shd w:val="clear" w:color="auto" w:fill="FFFFFF"/>
          <w:lang w:val="en-US"/>
        </w:rPr>
        <w:t xml:space="preserve"> knows the</w:t>
      </w:r>
      <w:r w:rsidRPr="00E33255">
        <w:rPr>
          <w:rStyle w:val="normaltextrun"/>
          <w:rFonts w:cs="Times"/>
          <w:color w:val="000000"/>
          <w:shd w:val="clear" w:color="auto" w:fill="FFFFFF"/>
          <w:lang w:val="en-US"/>
        </w:rPr>
        <w:t xml:space="preserve"> nominal timing error</w:t>
      </w:r>
      <w:r w:rsidRPr="0034262A">
        <w:rPr>
          <w:rStyle w:val="normaltextrun"/>
          <w:rFonts w:cs="Times"/>
          <w:color w:val="000000"/>
          <w:shd w:val="clear" w:color="auto" w:fill="FFFFFF"/>
          <w:lang w:val="en-US"/>
        </w:rPr>
        <w:t>s</w:t>
      </w:r>
      <w:r w:rsidRPr="008E04FA">
        <w:rPr>
          <w:rStyle w:val="normaltextrun"/>
          <w:rFonts w:cs="Times"/>
          <w:color w:val="000000"/>
          <w:shd w:val="clear" w:color="auto" w:fill="FFFFFF"/>
          <w:lang w:val="en-US"/>
        </w:rPr>
        <w:t xml:space="preserve"> for each TEGs</w:t>
      </w:r>
      <w:r w:rsidRPr="00536841">
        <w:rPr>
          <w:rStyle w:val="normaltextrun"/>
          <w:rFonts w:cs="Times"/>
          <w:color w:val="000000"/>
          <w:shd w:val="clear" w:color="auto" w:fill="FFFFFF"/>
          <w:lang w:val="en-US"/>
        </w:rPr>
        <w:t xml:space="preserve">, </w:t>
      </w:r>
      <w:r w:rsidR="00A869BC" w:rsidRPr="00536841">
        <w:rPr>
          <w:rStyle w:val="normaltextrun"/>
          <w:rFonts w:cs="Times"/>
          <w:color w:val="000000"/>
          <w:shd w:val="clear" w:color="auto" w:fill="FFFFFF"/>
          <w:lang w:val="en-US"/>
        </w:rPr>
        <w:t>it can provide the timing errors associated with the SR</w:t>
      </w:r>
      <w:r w:rsidR="00672A54">
        <w:rPr>
          <w:rStyle w:val="normaltextrun"/>
          <w:rFonts w:cs="Times"/>
          <w:color w:val="000000"/>
          <w:shd w:val="clear" w:color="auto" w:fill="FFFFFF"/>
          <w:lang w:val="en-US"/>
        </w:rPr>
        <w:t>S</w:t>
      </w:r>
      <w:r w:rsidR="002F11DB">
        <w:rPr>
          <w:rStyle w:val="normaltextrun"/>
          <w:rFonts w:cs="Times"/>
          <w:color w:val="000000"/>
          <w:shd w:val="clear" w:color="auto" w:fill="FFFFFF"/>
          <w:lang w:val="en-US"/>
        </w:rPr>
        <w:t xml:space="preserve"> (for UL)</w:t>
      </w:r>
      <w:r w:rsidR="00673759">
        <w:rPr>
          <w:rStyle w:val="normaltextrun"/>
          <w:rFonts w:cs="Times"/>
          <w:color w:val="000000"/>
          <w:shd w:val="clear" w:color="auto" w:fill="FFFFFF"/>
          <w:lang w:val="en-US"/>
        </w:rPr>
        <w:t>,</w:t>
      </w:r>
      <w:r w:rsidR="002F11DB">
        <w:rPr>
          <w:rStyle w:val="normaltextrun"/>
          <w:rFonts w:cs="Times"/>
          <w:color w:val="000000"/>
          <w:shd w:val="clear" w:color="auto" w:fill="FFFFFF"/>
          <w:lang w:val="en-US"/>
        </w:rPr>
        <w:t xml:space="preserve"> </w:t>
      </w:r>
      <w:r w:rsidR="00A869BC" w:rsidRPr="00536841">
        <w:rPr>
          <w:rStyle w:val="normaltextrun"/>
          <w:rFonts w:cs="Times"/>
          <w:color w:val="000000"/>
          <w:shd w:val="clear" w:color="auto" w:fill="FFFFFF"/>
          <w:lang w:val="en-US"/>
        </w:rPr>
        <w:t>PRS</w:t>
      </w:r>
      <w:r w:rsidR="00D20E8D">
        <w:rPr>
          <w:rStyle w:val="normaltextrun"/>
          <w:rFonts w:cs="Times"/>
          <w:color w:val="000000"/>
          <w:shd w:val="clear" w:color="auto" w:fill="FFFFFF"/>
          <w:lang w:val="en-US"/>
        </w:rPr>
        <w:t xml:space="preserve"> (for DL)</w:t>
      </w:r>
      <w:r w:rsidR="00A869BC" w:rsidRPr="00D20E8D">
        <w:rPr>
          <w:rStyle w:val="normaltextrun"/>
          <w:rFonts w:cs="Times"/>
          <w:color w:val="000000"/>
          <w:shd w:val="clear" w:color="auto" w:fill="FFFFFF"/>
          <w:lang w:val="en-US"/>
        </w:rPr>
        <w:t xml:space="preserve"> or TDOA measurement</w:t>
      </w:r>
      <w:r w:rsidR="00D20E8D">
        <w:rPr>
          <w:rStyle w:val="normaltextrun"/>
          <w:rFonts w:cs="Times"/>
          <w:color w:val="000000"/>
          <w:shd w:val="clear" w:color="auto" w:fill="FFFFFF"/>
          <w:lang w:val="en-US"/>
        </w:rPr>
        <w:t xml:space="preserve"> (for DL)</w:t>
      </w:r>
      <w:r w:rsidR="00A869BC" w:rsidRPr="00D20E8D">
        <w:rPr>
          <w:rStyle w:val="normaltextrun"/>
          <w:rFonts w:cs="Times"/>
          <w:color w:val="000000"/>
          <w:shd w:val="clear" w:color="auto" w:fill="FFFFFF"/>
          <w:lang w:val="en-US"/>
        </w:rPr>
        <w:t>. In another word, the timing errors itself can be the association informatio</w:t>
      </w:r>
      <w:r w:rsidR="00A869BC" w:rsidRPr="00823DC7">
        <w:rPr>
          <w:rStyle w:val="normaltextrun"/>
          <w:rFonts w:cs="Times"/>
          <w:color w:val="000000"/>
          <w:shd w:val="clear" w:color="auto" w:fill="FFFFFF"/>
          <w:lang w:val="en-US"/>
        </w:rPr>
        <w:t xml:space="preserve">n. </w:t>
      </w:r>
      <w:r w:rsidR="00823DC7">
        <w:rPr>
          <w:rStyle w:val="normaltextrun"/>
          <w:rFonts w:cs="Times"/>
          <w:color w:val="000000"/>
          <w:shd w:val="clear" w:color="auto" w:fill="FFFFFF"/>
          <w:lang w:val="en-US"/>
        </w:rPr>
        <w:t>Hence</w:t>
      </w:r>
      <w:r w:rsidR="00A869BC" w:rsidRPr="00823DC7">
        <w:rPr>
          <w:rStyle w:val="normaltextrun"/>
          <w:rFonts w:cs="Times"/>
          <w:color w:val="000000"/>
          <w:shd w:val="clear" w:color="auto" w:fill="FFFFFF"/>
          <w:lang w:val="en-US"/>
        </w:rPr>
        <w:t>, no more association information is needed.</w:t>
      </w:r>
    </w:p>
    <w:p w14:paraId="3ABC21E0" w14:textId="77777777" w:rsidR="0017314E" w:rsidRDefault="0017314E" w:rsidP="0020423C">
      <w:pPr>
        <w:jc w:val="both"/>
        <w:rPr>
          <w:rStyle w:val="normaltextrun"/>
          <w:rFonts w:ascii="Times" w:hAnsi="Times" w:cs="Times"/>
          <w:b/>
          <w:bCs/>
          <w:color w:val="000000"/>
          <w:shd w:val="clear" w:color="auto" w:fill="FFFFFF"/>
          <w:lang w:val="en-US"/>
        </w:rPr>
      </w:pPr>
    </w:p>
    <w:p w14:paraId="7721AF47" w14:textId="030E20C7" w:rsidR="006A641D" w:rsidRDefault="006A641D" w:rsidP="0020423C">
      <w:pPr>
        <w:jc w:val="both"/>
        <w:rPr>
          <w:rStyle w:val="normaltextrun"/>
          <w:rFonts w:ascii="Times" w:hAnsi="Times" w:cs="Times"/>
          <w:color w:val="000000" w:themeColor="text1"/>
          <w:lang w:val="en-US"/>
        </w:rPr>
      </w:pPr>
      <w:r w:rsidRPr="288940C3">
        <w:rPr>
          <w:rStyle w:val="normaltextrun"/>
          <w:rFonts w:ascii="Times" w:hAnsi="Times" w:cs="Times"/>
          <w:color w:val="000000" w:themeColor="text1"/>
          <w:lang w:val="en-US"/>
        </w:rPr>
        <w:t xml:space="preserve">There could be </w:t>
      </w:r>
      <w:r w:rsidR="003001D7" w:rsidRPr="288940C3">
        <w:rPr>
          <w:rStyle w:val="normaltextrun"/>
          <w:rFonts w:ascii="Times" w:hAnsi="Times" w:cs="Times"/>
          <w:color w:val="000000" w:themeColor="text1"/>
          <w:lang w:val="en-US"/>
        </w:rPr>
        <w:t xml:space="preserve">a </w:t>
      </w:r>
      <w:r w:rsidRPr="288940C3">
        <w:rPr>
          <w:rStyle w:val="normaltextrun"/>
          <w:rFonts w:ascii="Times" w:hAnsi="Times" w:cs="Times"/>
          <w:color w:val="000000" w:themeColor="text1"/>
          <w:lang w:val="en-US"/>
        </w:rPr>
        <w:t xml:space="preserve">case where UE or </w:t>
      </w:r>
      <w:proofErr w:type="spellStart"/>
      <w:r w:rsidRPr="288940C3">
        <w:rPr>
          <w:rStyle w:val="normaltextrun"/>
          <w:rFonts w:ascii="Times" w:hAnsi="Times" w:cs="Times"/>
          <w:color w:val="000000" w:themeColor="text1"/>
          <w:lang w:val="en-US"/>
        </w:rPr>
        <w:t>gNB</w:t>
      </w:r>
      <w:proofErr w:type="spellEnd"/>
      <w:r w:rsidRPr="288940C3">
        <w:rPr>
          <w:rStyle w:val="normaltextrun"/>
          <w:rFonts w:ascii="Times" w:hAnsi="Times" w:cs="Times"/>
          <w:color w:val="000000" w:themeColor="text1"/>
          <w:lang w:val="en-US"/>
        </w:rPr>
        <w:t xml:space="preserve"> does</w:t>
      </w:r>
      <w:r w:rsidR="00213E29">
        <w:rPr>
          <w:rStyle w:val="normaltextrun"/>
          <w:rFonts w:ascii="Times" w:hAnsi="Times" w:cs="Times"/>
          <w:color w:val="000000" w:themeColor="text1"/>
          <w:lang w:val="en-US"/>
        </w:rPr>
        <w:t xml:space="preserve"> </w:t>
      </w:r>
      <w:r w:rsidRPr="288940C3">
        <w:rPr>
          <w:rStyle w:val="normaltextrun"/>
          <w:rFonts w:ascii="Times" w:hAnsi="Times" w:cs="Times"/>
          <w:color w:val="000000" w:themeColor="text1"/>
          <w:lang w:val="en-US"/>
        </w:rPr>
        <w:t>n</w:t>
      </w:r>
      <w:r w:rsidR="00213E29">
        <w:rPr>
          <w:rStyle w:val="normaltextrun"/>
          <w:rFonts w:ascii="Times" w:hAnsi="Times" w:cs="Times"/>
          <w:color w:val="000000" w:themeColor="text1"/>
          <w:lang w:val="en-US"/>
        </w:rPr>
        <w:t>o</w:t>
      </w:r>
      <w:r w:rsidRPr="288940C3">
        <w:rPr>
          <w:rStyle w:val="normaltextrun"/>
          <w:rFonts w:ascii="Times" w:hAnsi="Times" w:cs="Times"/>
          <w:color w:val="000000" w:themeColor="text1"/>
          <w:lang w:val="en-US"/>
        </w:rPr>
        <w:t xml:space="preserve">t have any knowledge of its own timing error. </w:t>
      </w:r>
      <w:r w:rsidR="003001D7" w:rsidRPr="288940C3">
        <w:rPr>
          <w:rStyle w:val="normaltextrun"/>
          <w:rFonts w:ascii="Times" w:hAnsi="Times" w:cs="Times"/>
          <w:color w:val="000000" w:themeColor="text1"/>
          <w:lang w:val="en-US"/>
        </w:rPr>
        <w:t>In this case</w:t>
      </w:r>
      <w:r w:rsidRPr="288940C3">
        <w:rPr>
          <w:rStyle w:val="normaltextrun"/>
          <w:rFonts w:ascii="Times" w:hAnsi="Times" w:cs="Times"/>
          <w:color w:val="000000" w:themeColor="text1"/>
          <w:lang w:val="en-US"/>
        </w:rPr>
        <w:t xml:space="preserve">, </w:t>
      </w:r>
      <w:r w:rsidR="003001D7" w:rsidRPr="288940C3">
        <w:rPr>
          <w:rStyle w:val="normaltextrun"/>
          <w:rFonts w:ascii="Times" w:hAnsi="Times" w:cs="Times"/>
          <w:color w:val="000000" w:themeColor="text1"/>
          <w:lang w:val="en-US"/>
        </w:rPr>
        <w:t xml:space="preserve">the association information between PRS/SRS/TDOA and TEGs should be in different format. The easiest way to </w:t>
      </w:r>
      <w:r w:rsidR="007B1836" w:rsidRPr="288940C3">
        <w:rPr>
          <w:rStyle w:val="normaltextrun"/>
          <w:rFonts w:ascii="Times" w:hAnsi="Times" w:cs="Times"/>
          <w:color w:val="000000" w:themeColor="text1"/>
          <w:lang w:val="en-US"/>
        </w:rPr>
        <w:t>label</w:t>
      </w:r>
      <w:r w:rsidR="003001D7" w:rsidRPr="288940C3">
        <w:rPr>
          <w:rStyle w:val="normaltextrun"/>
          <w:rFonts w:ascii="Times" w:hAnsi="Times" w:cs="Times"/>
          <w:color w:val="000000" w:themeColor="text1"/>
          <w:lang w:val="en-US"/>
        </w:rPr>
        <w:t xml:space="preserve"> each </w:t>
      </w:r>
      <w:r w:rsidR="007B1836" w:rsidRPr="288940C3">
        <w:rPr>
          <w:rStyle w:val="normaltextrun"/>
          <w:rFonts w:ascii="Times" w:hAnsi="Times" w:cs="Times"/>
          <w:color w:val="000000" w:themeColor="text1"/>
          <w:lang w:val="en-US"/>
        </w:rPr>
        <w:t xml:space="preserve">TEGs with indexes. For example, in DL case, if a UE have two Rx </w:t>
      </w:r>
      <w:r w:rsidR="003949AB">
        <w:rPr>
          <w:rStyle w:val="normaltextrun"/>
          <w:rFonts w:ascii="Times" w:hAnsi="Times" w:cs="Times"/>
          <w:color w:val="000000" w:themeColor="text1"/>
          <w:lang w:val="en-US"/>
        </w:rPr>
        <w:t>chain</w:t>
      </w:r>
      <w:r w:rsidR="007B1836" w:rsidRPr="288940C3">
        <w:rPr>
          <w:rStyle w:val="normaltextrun"/>
          <w:rFonts w:ascii="Times" w:hAnsi="Times" w:cs="Times"/>
          <w:color w:val="000000" w:themeColor="text1"/>
          <w:lang w:val="en-US"/>
        </w:rPr>
        <w:t xml:space="preserve">s and two </w:t>
      </w:r>
      <w:r w:rsidR="00E124D4">
        <w:rPr>
          <w:rStyle w:val="normaltextrun"/>
          <w:rFonts w:ascii="Times" w:hAnsi="Times" w:cs="Times"/>
          <w:color w:val="000000" w:themeColor="text1"/>
          <w:lang w:val="en-US"/>
        </w:rPr>
        <w:t>chain</w:t>
      </w:r>
      <w:r w:rsidR="007B1836" w:rsidRPr="288940C3">
        <w:rPr>
          <w:rStyle w:val="normaltextrun"/>
          <w:rFonts w:ascii="Times" w:hAnsi="Times" w:cs="Times"/>
          <w:color w:val="000000" w:themeColor="text1"/>
          <w:lang w:val="en-US"/>
        </w:rPr>
        <w:t xml:space="preserve">s represents two different TEGs, the UE can label the RSTD measurement from first TEG as with a TEG index “1”. </w:t>
      </w:r>
      <w:r w:rsidR="00EA2D88" w:rsidRPr="288940C3">
        <w:rPr>
          <w:rStyle w:val="normaltextrun"/>
          <w:rFonts w:ascii="Times" w:hAnsi="Times" w:cs="Times"/>
          <w:color w:val="000000" w:themeColor="text1"/>
          <w:lang w:val="en-US"/>
        </w:rPr>
        <w:t>Likewise,</w:t>
      </w:r>
      <w:r w:rsidR="007B1836" w:rsidRPr="288940C3">
        <w:rPr>
          <w:rStyle w:val="normaltextrun"/>
          <w:rFonts w:ascii="Times" w:hAnsi="Times" w:cs="Times"/>
          <w:color w:val="000000" w:themeColor="text1"/>
          <w:lang w:val="en-US"/>
        </w:rPr>
        <w:t xml:space="preserve"> for the other TEG, the UE labels the RSTD from it with index “2”.</w:t>
      </w:r>
    </w:p>
    <w:p w14:paraId="76844350" w14:textId="77777777" w:rsidR="00697A1A" w:rsidRPr="00536841" w:rsidRDefault="00697A1A" w:rsidP="0020423C">
      <w:pPr>
        <w:jc w:val="both"/>
        <w:rPr>
          <w:rStyle w:val="normaltextrun"/>
          <w:rFonts w:ascii="Times" w:hAnsi="Times" w:cs="Times"/>
          <w:color w:val="000000"/>
          <w:shd w:val="clear" w:color="auto" w:fill="FFFFFF"/>
          <w:lang w:val="en-US"/>
        </w:rPr>
      </w:pPr>
    </w:p>
    <w:p w14:paraId="25A410B8" w14:textId="2CF2982F" w:rsidR="00A869BC" w:rsidRDefault="007B1836" w:rsidP="0020423C">
      <w:pPr>
        <w:jc w:val="both"/>
        <w:rPr>
          <w:b/>
          <w:bCs/>
          <w:lang w:val="en-US"/>
        </w:rPr>
      </w:pPr>
      <w:r w:rsidRPr="58653BA3">
        <w:rPr>
          <w:rStyle w:val="normaltextrun"/>
          <w:rFonts w:ascii="Times" w:hAnsi="Times" w:cs="Times"/>
          <w:b/>
          <w:color w:val="000000" w:themeColor="text1"/>
          <w:lang w:val="en-US"/>
        </w:rPr>
        <w:t xml:space="preserve">Proposal </w:t>
      </w:r>
      <w:r w:rsidR="00533B0A">
        <w:rPr>
          <w:rStyle w:val="normaltextrun"/>
          <w:rFonts w:ascii="Times" w:hAnsi="Times" w:cs="Times"/>
          <w:b/>
          <w:color w:val="000000" w:themeColor="text1"/>
          <w:lang w:val="en-US"/>
        </w:rPr>
        <w:t>1</w:t>
      </w:r>
      <w:r w:rsidRPr="58653BA3">
        <w:rPr>
          <w:rStyle w:val="normaltextrun"/>
          <w:rFonts w:ascii="Times" w:hAnsi="Times" w:cs="Times"/>
          <w:b/>
          <w:color w:val="000000" w:themeColor="text1"/>
          <w:lang w:val="en-US"/>
        </w:rPr>
        <w:t xml:space="preserve">: </w:t>
      </w:r>
      <w:r w:rsidR="00A869BC">
        <w:rPr>
          <w:b/>
          <w:bCs/>
          <w:lang w:val="en-US"/>
        </w:rPr>
        <w:t>In DL-TDOA positioning</w:t>
      </w:r>
      <w:r w:rsidR="00E32EDF">
        <w:rPr>
          <w:b/>
          <w:bCs/>
          <w:lang w:val="en-US"/>
        </w:rPr>
        <w:t>,</w:t>
      </w:r>
    </w:p>
    <w:p w14:paraId="08559D12" w14:textId="248A1E17" w:rsidR="00FB2867" w:rsidRPr="00536841" w:rsidRDefault="00A869BC" w:rsidP="00FB2867">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 xml:space="preserve">If UE </w:t>
      </w:r>
      <w:r w:rsidR="006A641D" w:rsidRPr="00536841">
        <w:rPr>
          <w:rFonts w:eastAsia="SimSun"/>
          <w:b/>
          <w:bCs/>
          <w:lang w:eastAsia="zh-CN"/>
        </w:rPr>
        <w:t>is aware</w:t>
      </w:r>
      <w:r w:rsidRPr="00536841">
        <w:rPr>
          <w:rFonts w:eastAsia="SimSun"/>
          <w:b/>
          <w:bCs/>
          <w:lang w:eastAsia="zh-CN"/>
        </w:rPr>
        <w:t xml:space="preserve"> its own Rx timing error, support UE to provide UE Rx timing errors associated with the RSTD measurements</w:t>
      </w:r>
      <w:r w:rsidR="006A641D" w:rsidRPr="00536841">
        <w:rPr>
          <w:rFonts w:eastAsia="SimSun"/>
          <w:b/>
          <w:bCs/>
          <w:lang w:eastAsia="zh-CN"/>
        </w:rPr>
        <w:t xml:space="preserve"> to the LMF.</w:t>
      </w:r>
      <w:r w:rsidR="00FB2867" w:rsidRPr="00536841">
        <w:rPr>
          <w:rFonts w:eastAsia="SimSun"/>
          <w:b/>
          <w:bCs/>
          <w:lang w:eastAsia="zh-CN"/>
        </w:rPr>
        <w:t xml:space="preserve"> </w:t>
      </w:r>
    </w:p>
    <w:p w14:paraId="73A5A7FD" w14:textId="6430BD3E" w:rsidR="00FB2867" w:rsidRPr="00536841" w:rsidRDefault="00FB2867" w:rsidP="00FB2867">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If UE is not aware its own Rx timing error, support UE to provide the ID/index of the UE Rx TEG that is associated with the RSTD measurements to the LMF if the UE has multiple TEGs.</w:t>
      </w:r>
    </w:p>
    <w:p w14:paraId="41CD1CB8" w14:textId="7857DB91" w:rsidR="006A641D" w:rsidRPr="00536841" w:rsidRDefault="00A869BC" w:rsidP="00A869BC">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 xml:space="preserve">If TRP </w:t>
      </w:r>
      <w:r w:rsidR="006A641D" w:rsidRPr="00536841">
        <w:rPr>
          <w:rFonts w:eastAsia="SimSun"/>
          <w:b/>
          <w:bCs/>
          <w:lang w:eastAsia="zh-CN"/>
        </w:rPr>
        <w:t xml:space="preserve">is aware </w:t>
      </w:r>
      <w:r w:rsidR="5E85ABF2" w:rsidRPr="39B4905F">
        <w:rPr>
          <w:rFonts w:eastAsia="SimSun"/>
          <w:b/>
          <w:bCs/>
          <w:lang w:eastAsia="zh-CN"/>
        </w:rPr>
        <w:t xml:space="preserve">of </w:t>
      </w:r>
      <w:r w:rsidR="006A641D" w:rsidRPr="00536841">
        <w:rPr>
          <w:rFonts w:eastAsia="SimSun"/>
          <w:b/>
          <w:bCs/>
          <w:lang w:eastAsia="zh-CN"/>
        </w:rPr>
        <w:t>its own Tx timing errors, support TRP to provide the TRP Tx timing errors associated with the DL PRS resources to the LMF.</w:t>
      </w:r>
    </w:p>
    <w:p w14:paraId="1D717C96" w14:textId="07A9C560" w:rsidR="00FB2867" w:rsidRPr="00536841" w:rsidRDefault="00FB2867">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 xml:space="preserve">If TRP is not aware </w:t>
      </w:r>
      <w:r w:rsidR="42DA2AC8" w:rsidRPr="292B280E">
        <w:rPr>
          <w:rFonts w:eastAsia="SimSun"/>
          <w:b/>
          <w:bCs/>
          <w:lang w:eastAsia="zh-CN"/>
        </w:rPr>
        <w:t xml:space="preserve">of </w:t>
      </w:r>
      <w:r w:rsidRPr="00536841">
        <w:rPr>
          <w:rFonts w:eastAsia="SimSun"/>
          <w:b/>
          <w:bCs/>
          <w:lang w:eastAsia="zh-CN"/>
        </w:rPr>
        <w:t>its own Tx timing errors, support TRP to provide the ID/index of the TRP Tx TEG that is associated with the DL PRS resources to the LMF if the TRP has multiple TEGs.</w:t>
      </w:r>
    </w:p>
    <w:p w14:paraId="7A084BB1" w14:textId="1A441827" w:rsidR="006A641D" w:rsidRPr="00536841" w:rsidRDefault="006A641D" w:rsidP="006A641D">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If LMF knows TRP Tx timing errors, s</w:t>
      </w:r>
      <w:r w:rsidR="00A869BC" w:rsidRPr="00536841">
        <w:rPr>
          <w:b/>
          <w:bCs/>
          <w:lang w:eastAsia="zh-CN"/>
        </w:rPr>
        <w:t xml:space="preserve">upport the LMF to provide </w:t>
      </w:r>
      <w:r w:rsidRPr="00536841">
        <w:rPr>
          <w:rFonts w:eastAsia="SimSun"/>
          <w:b/>
          <w:bCs/>
          <w:lang w:eastAsia="zh-CN"/>
        </w:rPr>
        <w:t>the TRP Tx timing errors associated with the DL PRS resources</w:t>
      </w:r>
      <w:r w:rsidRPr="00536841">
        <w:rPr>
          <w:b/>
          <w:bCs/>
          <w:lang w:eastAsia="zh-CN"/>
        </w:rPr>
        <w:t xml:space="preserve"> </w:t>
      </w:r>
      <w:r w:rsidR="00A869BC" w:rsidRPr="00536841">
        <w:rPr>
          <w:b/>
          <w:bCs/>
          <w:lang w:eastAsia="zh-CN"/>
        </w:rPr>
        <w:t>to a UE for UE-based positioning</w:t>
      </w:r>
      <w:r w:rsidRPr="00536841">
        <w:rPr>
          <w:b/>
          <w:bCs/>
          <w:lang w:eastAsia="zh-CN"/>
        </w:rPr>
        <w:t>.</w:t>
      </w:r>
    </w:p>
    <w:p w14:paraId="415F48D0" w14:textId="0F9F47F5" w:rsidR="00FB2867" w:rsidRPr="00536841" w:rsidRDefault="00FB2867" w:rsidP="00536841">
      <w:pPr>
        <w:pStyle w:val="ListParagraph"/>
        <w:numPr>
          <w:ilvl w:val="1"/>
          <w:numId w:val="3"/>
        </w:numPr>
        <w:spacing w:line="259" w:lineRule="auto"/>
        <w:ind w:leftChars="0"/>
        <w:contextualSpacing/>
        <w:jc w:val="both"/>
        <w:rPr>
          <w:b/>
          <w:lang w:eastAsia="zh-CN"/>
        </w:rPr>
      </w:pPr>
      <w:r w:rsidRPr="00536841">
        <w:rPr>
          <w:rFonts w:eastAsia="SimSun"/>
          <w:b/>
          <w:bCs/>
          <w:lang w:eastAsia="zh-CN"/>
        </w:rPr>
        <w:t>If LMF doesn’t know TRP Tx timing errors, s</w:t>
      </w:r>
      <w:r w:rsidRPr="00536841">
        <w:rPr>
          <w:b/>
          <w:bCs/>
          <w:lang w:eastAsia="zh-CN"/>
        </w:rPr>
        <w:t xml:space="preserve">upport the LMF to provide </w:t>
      </w:r>
      <w:r w:rsidRPr="00536841">
        <w:rPr>
          <w:rFonts w:eastAsia="SimSun"/>
          <w:b/>
          <w:bCs/>
          <w:lang w:eastAsia="zh-CN"/>
        </w:rPr>
        <w:t>the ID/index of TRP Tx TEG associated with the DL PRS resources</w:t>
      </w:r>
      <w:r w:rsidRPr="00536841">
        <w:rPr>
          <w:b/>
          <w:bCs/>
          <w:lang w:eastAsia="zh-CN"/>
        </w:rPr>
        <w:t xml:space="preserve"> to a UE for UE-based positioning.</w:t>
      </w:r>
    </w:p>
    <w:p w14:paraId="4806007B" w14:textId="77777777" w:rsidR="006A641D" w:rsidRDefault="006A641D" w:rsidP="006A641D">
      <w:pPr>
        <w:spacing w:line="259" w:lineRule="auto"/>
        <w:contextualSpacing/>
        <w:jc w:val="both"/>
        <w:rPr>
          <w:lang w:eastAsia="zh-CN"/>
        </w:rPr>
      </w:pPr>
    </w:p>
    <w:p w14:paraId="00CA5A74" w14:textId="2E21BAA7" w:rsidR="006A641D" w:rsidRPr="00536841" w:rsidRDefault="00E32EDF" w:rsidP="006A641D">
      <w:pPr>
        <w:spacing w:line="259" w:lineRule="auto"/>
        <w:contextualSpacing/>
        <w:jc w:val="both"/>
        <w:rPr>
          <w:b/>
          <w:bCs/>
          <w:lang w:eastAsia="zh-CN"/>
        </w:rPr>
      </w:pPr>
      <w:r>
        <w:rPr>
          <w:b/>
          <w:bCs/>
          <w:lang w:eastAsia="zh-CN"/>
        </w:rPr>
        <w:lastRenderedPageBreak/>
        <w:t xml:space="preserve">Proposal </w:t>
      </w:r>
      <w:r w:rsidR="00533B0A">
        <w:rPr>
          <w:b/>
          <w:bCs/>
          <w:lang w:eastAsia="zh-CN"/>
        </w:rPr>
        <w:t>2</w:t>
      </w:r>
      <w:r>
        <w:rPr>
          <w:b/>
          <w:bCs/>
          <w:lang w:val="en-US" w:eastAsia="zh-CN"/>
        </w:rPr>
        <w:t xml:space="preserve">: </w:t>
      </w:r>
      <w:r w:rsidR="006A641D" w:rsidRPr="00536841">
        <w:rPr>
          <w:b/>
          <w:bCs/>
          <w:lang w:eastAsia="zh-CN"/>
        </w:rPr>
        <w:t>In UL-TDOA positioning</w:t>
      </w:r>
      <w:r>
        <w:rPr>
          <w:b/>
          <w:bCs/>
          <w:lang w:eastAsia="zh-CN"/>
        </w:rPr>
        <w:t>,</w:t>
      </w:r>
    </w:p>
    <w:p w14:paraId="417A99DF" w14:textId="4BB1DD13" w:rsidR="006A641D" w:rsidRPr="00536841" w:rsidRDefault="006A641D" w:rsidP="006A641D">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 xml:space="preserve">If </w:t>
      </w:r>
      <w:r w:rsidR="001C475C" w:rsidRPr="00536841">
        <w:rPr>
          <w:rFonts w:eastAsia="SimSun"/>
          <w:b/>
          <w:bCs/>
          <w:lang w:eastAsia="zh-CN"/>
        </w:rPr>
        <w:t>a TRP</w:t>
      </w:r>
      <w:r w:rsidRPr="00536841">
        <w:rPr>
          <w:rFonts w:eastAsia="SimSun"/>
          <w:b/>
          <w:bCs/>
          <w:lang w:eastAsia="zh-CN"/>
        </w:rPr>
        <w:t xml:space="preserve"> is aware </w:t>
      </w:r>
      <w:r w:rsidR="001C475C" w:rsidRPr="00536841">
        <w:rPr>
          <w:rFonts w:eastAsia="SimSun"/>
          <w:b/>
          <w:bCs/>
          <w:lang w:eastAsia="zh-CN"/>
        </w:rPr>
        <w:t xml:space="preserve">of </w:t>
      </w:r>
      <w:r w:rsidRPr="00536841">
        <w:rPr>
          <w:rFonts w:eastAsia="SimSun"/>
          <w:b/>
          <w:bCs/>
          <w:lang w:eastAsia="zh-CN"/>
        </w:rPr>
        <w:t xml:space="preserve">its own </w:t>
      </w:r>
      <w:r w:rsidR="001C475C" w:rsidRPr="00536841">
        <w:rPr>
          <w:rFonts w:eastAsia="SimSun"/>
          <w:b/>
          <w:bCs/>
          <w:lang w:eastAsia="zh-CN"/>
        </w:rPr>
        <w:t>Rx</w:t>
      </w:r>
      <w:r w:rsidRPr="00536841">
        <w:rPr>
          <w:rFonts w:eastAsia="SimSun"/>
          <w:b/>
          <w:bCs/>
          <w:lang w:eastAsia="zh-CN"/>
        </w:rPr>
        <w:t xml:space="preserve"> timing error</w:t>
      </w:r>
      <w:r w:rsidR="001C475C" w:rsidRPr="00536841">
        <w:rPr>
          <w:rFonts w:eastAsia="SimSun"/>
          <w:b/>
          <w:bCs/>
          <w:lang w:eastAsia="zh-CN"/>
        </w:rPr>
        <w:t>s</w:t>
      </w:r>
      <w:r w:rsidRPr="00536841">
        <w:rPr>
          <w:rFonts w:eastAsia="SimSun"/>
          <w:b/>
          <w:bCs/>
          <w:lang w:eastAsia="zh-CN"/>
        </w:rPr>
        <w:t xml:space="preserve">, support </w:t>
      </w:r>
      <w:r w:rsidR="001C475C" w:rsidRPr="00536841">
        <w:rPr>
          <w:rFonts w:eastAsia="SimSun"/>
          <w:b/>
          <w:bCs/>
          <w:lang w:eastAsia="zh-CN"/>
        </w:rPr>
        <w:t>TRP</w:t>
      </w:r>
      <w:r w:rsidRPr="00536841">
        <w:rPr>
          <w:rFonts w:eastAsia="SimSun"/>
          <w:b/>
          <w:bCs/>
          <w:lang w:eastAsia="zh-CN"/>
        </w:rPr>
        <w:t xml:space="preserve"> to provide </w:t>
      </w:r>
      <w:r w:rsidR="001C475C" w:rsidRPr="00536841">
        <w:rPr>
          <w:rFonts w:eastAsia="SimSun"/>
          <w:b/>
          <w:bCs/>
          <w:lang w:eastAsia="zh-CN"/>
        </w:rPr>
        <w:t>TRP</w:t>
      </w:r>
      <w:r w:rsidRPr="00536841">
        <w:rPr>
          <w:rFonts w:eastAsia="SimSun"/>
          <w:b/>
          <w:bCs/>
          <w:lang w:eastAsia="zh-CN"/>
        </w:rPr>
        <w:t xml:space="preserve"> </w:t>
      </w:r>
      <w:r w:rsidR="001C475C" w:rsidRPr="00536841">
        <w:rPr>
          <w:rFonts w:eastAsia="SimSun"/>
          <w:b/>
          <w:bCs/>
          <w:lang w:eastAsia="zh-CN"/>
        </w:rPr>
        <w:t>Rx</w:t>
      </w:r>
      <w:r w:rsidRPr="00536841">
        <w:rPr>
          <w:rFonts w:eastAsia="SimSun"/>
          <w:b/>
          <w:bCs/>
          <w:lang w:eastAsia="zh-CN"/>
        </w:rPr>
        <w:t xml:space="preserve"> timing errors associated with the </w:t>
      </w:r>
      <w:r w:rsidR="001C475C" w:rsidRPr="00536841">
        <w:rPr>
          <w:rFonts w:eastAsia="SimSun"/>
          <w:b/>
          <w:bCs/>
          <w:lang w:eastAsia="zh-CN"/>
        </w:rPr>
        <w:t>RTOA</w:t>
      </w:r>
      <w:r w:rsidRPr="00536841">
        <w:rPr>
          <w:rFonts w:eastAsia="SimSun"/>
          <w:b/>
          <w:bCs/>
          <w:lang w:eastAsia="zh-CN"/>
        </w:rPr>
        <w:t xml:space="preserve"> measurements to the LMF.</w:t>
      </w:r>
    </w:p>
    <w:p w14:paraId="4BC4587A" w14:textId="04C4E3B9" w:rsidR="001C475C" w:rsidRPr="00536841" w:rsidRDefault="001C475C">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If a TRP is not aware of its own Rx timing errors, support TRP to provide the ID/index of TRP Rx TEGs associated with the RTOA measurements to the LMF if the TRP has multiple Rx TEGs.</w:t>
      </w:r>
    </w:p>
    <w:p w14:paraId="176DCCBE" w14:textId="022D2BCA" w:rsidR="006A641D" w:rsidRPr="00536841" w:rsidRDefault="006A641D" w:rsidP="006A641D">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 xml:space="preserve">If </w:t>
      </w:r>
      <w:r w:rsidR="001C475C" w:rsidRPr="00536841">
        <w:rPr>
          <w:rFonts w:eastAsia="SimSun"/>
          <w:b/>
          <w:bCs/>
          <w:lang w:eastAsia="zh-CN"/>
        </w:rPr>
        <w:t>UE</w:t>
      </w:r>
      <w:r w:rsidRPr="00536841">
        <w:rPr>
          <w:rFonts w:eastAsia="SimSun"/>
          <w:b/>
          <w:bCs/>
          <w:lang w:eastAsia="zh-CN"/>
        </w:rPr>
        <w:t xml:space="preserve"> is aware </w:t>
      </w:r>
      <w:r w:rsidR="001C475C" w:rsidRPr="00536841">
        <w:rPr>
          <w:rFonts w:eastAsia="SimSun"/>
          <w:b/>
          <w:bCs/>
          <w:lang w:eastAsia="zh-CN"/>
        </w:rPr>
        <w:t xml:space="preserve">of </w:t>
      </w:r>
      <w:r w:rsidRPr="00536841">
        <w:rPr>
          <w:rFonts w:eastAsia="SimSun"/>
          <w:b/>
          <w:bCs/>
          <w:lang w:eastAsia="zh-CN"/>
        </w:rPr>
        <w:t xml:space="preserve">its own Tx timing errors, support </w:t>
      </w:r>
      <w:r w:rsidR="001C475C" w:rsidRPr="00536841">
        <w:rPr>
          <w:rFonts w:eastAsia="SimSun"/>
          <w:b/>
          <w:bCs/>
          <w:lang w:eastAsia="zh-CN"/>
        </w:rPr>
        <w:t>UE</w:t>
      </w:r>
      <w:r w:rsidRPr="00536841">
        <w:rPr>
          <w:rFonts w:eastAsia="SimSun"/>
          <w:b/>
          <w:bCs/>
          <w:lang w:eastAsia="zh-CN"/>
        </w:rPr>
        <w:t xml:space="preserve"> to provide the </w:t>
      </w:r>
      <w:r w:rsidR="001C475C" w:rsidRPr="00536841">
        <w:rPr>
          <w:rFonts w:eastAsia="SimSun"/>
          <w:b/>
          <w:bCs/>
          <w:lang w:eastAsia="zh-CN"/>
        </w:rPr>
        <w:t>UE</w:t>
      </w:r>
      <w:r w:rsidRPr="00536841">
        <w:rPr>
          <w:rFonts w:eastAsia="SimSun"/>
          <w:b/>
          <w:bCs/>
          <w:lang w:eastAsia="zh-CN"/>
        </w:rPr>
        <w:t xml:space="preserve"> Tx timing errors associated with the </w:t>
      </w:r>
      <w:r w:rsidR="001C475C" w:rsidRPr="00536841">
        <w:rPr>
          <w:rFonts w:eastAsia="SimSun"/>
          <w:b/>
          <w:bCs/>
          <w:lang w:eastAsia="zh-CN"/>
        </w:rPr>
        <w:t>UL</w:t>
      </w:r>
      <w:r w:rsidRPr="00536841">
        <w:rPr>
          <w:rFonts w:eastAsia="SimSun"/>
          <w:b/>
          <w:bCs/>
          <w:lang w:eastAsia="zh-CN"/>
        </w:rPr>
        <w:t xml:space="preserve"> </w:t>
      </w:r>
      <w:r w:rsidR="001C475C" w:rsidRPr="00536841">
        <w:rPr>
          <w:rFonts w:eastAsia="SimSun"/>
          <w:b/>
          <w:bCs/>
          <w:lang w:eastAsia="zh-CN"/>
        </w:rPr>
        <w:t>S</w:t>
      </w:r>
      <w:r w:rsidRPr="00536841">
        <w:rPr>
          <w:rFonts w:eastAsia="SimSun"/>
          <w:b/>
          <w:bCs/>
          <w:lang w:eastAsia="zh-CN"/>
        </w:rPr>
        <w:t>RS resources to the LMF.</w:t>
      </w:r>
    </w:p>
    <w:p w14:paraId="40A66002" w14:textId="01046E0D" w:rsidR="006A641D" w:rsidRPr="00536841" w:rsidRDefault="001C475C">
      <w:pPr>
        <w:pStyle w:val="ListParagraph"/>
        <w:numPr>
          <w:ilvl w:val="1"/>
          <w:numId w:val="3"/>
        </w:numPr>
        <w:spacing w:line="259" w:lineRule="auto"/>
        <w:ind w:leftChars="0"/>
        <w:contextualSpacing/>
        <w:jc w:val="both"/>
        <w:rPr>
          <w:rFonts w:eastAsia="SimSun"/>
          <w:b/>
          <w:bCs/>
          <w:lang w:eastAsia="zh-CN"/>
        </w:rPr>
      </w:pPr>
      <w:r w:rsidRPr="00536841">
        <w:rPr>
          <w:rFonts w:eastAsia="SimSun"/>
          <w:b/>
          <w:bCs/>
          <w:lang w:eastAsia="zh-CN"/>
        </w:rPr>
        <w:t>If UE is not aware of its own Tx timing errors, support UE to provide the ID/index of UE Tx TEGs associated with the UL SRS resources to the LMF if the TRP has multiple Rx TEGs.</w:t>
      </w:r>
    </w:p>
    <w:p w14:paraId="5E483B91" w14:textId="14400109" w:rsidR="001C475C" w:rsidRDefault="001C475C" w:rsidP="0020423C">
      <w:pPr>
        <w:jc w:val="both"/>
        <w:rPr>
          <w:lang w:val="en-US"/>
        </w:rPr>
      </w:pPr>
    </w:p>
    <w:p w14:paraId="4A3C034E" w14:textId="0ED550D3" w:rsidR="00A21594" w:rsidRDefault="00A80F94" w:rsidP="00536841">
      <w:pPr>
        <w:jc w:val="both"/>
        <w:rPr>
          <w:lang w:val="en-US"/>
        </w:rPr>
      </w:pPr>
      <w:r>
        <w:rPr>
          <w:lang w:val="en-US"/>
        </w:rPr>
        <w:t xml:space="preserve">In our view, </w:t>
      </w:r>
      <w:r w:rsidR="00357210">
        <w:rPr>
          <w:lang w:val="en-US"/>
        </w:rPr>
        <w:t xml:space="preserve">the motivation of the </w:t>
      </w:r>
      <w:r w:rsidR="001A278E">
        <w:rPr>
          <w:lang w:val="en-US"/>
        </w:rPr>
        <w:t>agreements</w:t>
      </w:r>
      <w:r w:rsidR="00975BA1">
        <w:rPr>
          <w:lang w:val="en-US"/>
        </w:rPr>
        <w:t xml:space="preserve"> </w:t>
      </w:r>
      <w:r w:rsidR="001C475C">
        <w:rPr>
          <w:lang w:val="en-US"/>
        </w:rPr>
        <w:t xml:space="preserve">in the last meeting </w:t>
      </w:r>
      <w:r w:rsidR="00975BA1">
        <w:rPr>
          <w:lang w:val="en-US"/>
        </w:rPr>
        <w:t xml:space="preserve">is </w:t>
      </w:r>
      <w:r w:rsidR="00AE0EF5">
        <w:rPr>
          <w:lang w:val="en-US"/>
        </w:rPr>
        <w:t xml:space="preserve">to </w:t>
      </w:r>
      <w:r w:rsidR="001C2149">
        <w:rPr>
          <w:lang w:val="en-US"/>
        </w:rPr>
        <w:t>solve</w:t>
      </w:r>
      <w:r w:rsidR="0012244A">
        <w:rPr>
          <w:lang w:val="en-US"/>
        </w:rPr>
        <w:t xml:space="preserve"> the ambiguity</w:t>
      </w:r>
      <w:r w:rsidR="00977122">
        <w:rPr>
          <w:lang w:val="en-US"/>
        </w:rPr>
        <w:t xml:space="preserve"> where the UE </w:t>
      </w:r>
      <w:r w:rsidR="00D302A6">
        <w:rPr>
          <w:lang w:val="en-US"/>
        </w:rPr>
        <w:t xml:space="preserve">or TRP have </w:t>
      </w:r>
      <w:r w:rsidR="00E702B5">
        <w:rPr>
          <w:lang w:val="en-US"/>
        </w:rPr>
        <w:t>multiple</w:t>
      </w:r>
      <w:r w:rsidR="00F73C42">
        <w:rPr>
          <w:lang w:val="en-US"/>
        </w:rPr>
        <w:t xml:space="preserve"> </w:t>
      </w:r>
      <w:r w:rsidR="00863356">
        <w:rPr>
          <w:lang w:val="en-US"/>
        </w:rPr>
        <w:t xml:space="preserve">combination of RF chain and antenna for </w:t>
      </w:r>
      <w:r w:rsidR="00E67419">
        <w:rPr>
          <w:lang w:val="en-US"/>
        </w:rPr>
        <w:t>transmission (</w:t>
      </w:r>
      <w:r w:rsidR="00F73C42">
        <w:rPr>
          <w:lang w:val="en-US"/>
        </w:rPr>
        <w:t>Tx</w:t>
      </w:r>
      <w:r w:rsidR="00E67419">
        <w:rPr>
          <w:lang w:val="en-US"/>
        </w:rPr>
        <w:t>)</w:t>
      </w:r>
      <w:r w:rsidR="00863356">
        <w:rPr>
          <w:lang w:val="en-US"/>
        </w:rPr>
        <w:t xml:space="preserve"> or </w:t>
      </w:r>
      <w:r w:rsidR="00E67419">
        <w:rPr>
          <w:lang w:val="en-US"/>
        </w:rPr>
        <w:t>reception (</w:t>
      </w:r>
      <w:r w:rsidR="00F73C42">
        <w:rPr>
          <w:lang w:val="en-US"/>
        </w:rPr>
        <w:t>Rx</w:t>
      </w:r>
      <w:r w:rsidR="00E67419">
        <w:rPr>
          <w:lang w:val="en-US"/>
        </w:rPr>
        <w:t>)</w:t>
      </w:r>
      <w:r w:rsidR="00863356">
        <w:rPr>
          <w:lang w:val="en-US"/>
        </w:rPr>
        <w:t>.</w:t>
      </w:r>
      <w:r w:rsidR="00F73C42">
        <w:rPr>
          <w:lang w:val="en-US"/>
        </w:rPr>
        <w:t xml:space="preserve"> </w:t>
      </w:r>
      <w:r w:rsidR="00A968E7">
        <w:rPr>
          <w:lang w:val="en-US"/>
        </w:rPr>
        <w:t xml:space="preserve">Furthermore, </w:t>
      </w:r>
      <w:r w:rsidR="000A0CF5">
        <w:rPr>
          <w:lang w:val="en-US"/>
        </w:rPr>
        <w:t>we should also consider</w:t>
      </w:r>
      <w:r w:rsidR="00A968E7">
        <w:rPr>
          <w:lang w:val="en-US"/>
        </w:rPr>
        <w:t xml:space="preserve"> </w:t>
      </w:r>
      <w:r w:rsidR="00D37310">
        <w:rPr>
          <w:lang w:val="en-US"/>
        </w:rPr>
        <w:t xml:space="preserve">the </w:t>
      </w:r>
      <w:r w:rsidR="00CC1F96">
        <w:rPr>
          <w:lang w:val="en-US"/>
        </w:rPr>
        <w:t xml:space="preserve">time-varying </w:t>
      </w:r>
      <w:r w:rsidR="00E91C5D">
        <w:rPr>
          <w:lang w:val="en-US"/>
        </w:rPr>
        <w:t xml:space="preserve">property of TEG. </w:t>
      </w:r>
      <w:r w:rsidR="00572843">
        <w:rPr>
          <w:lang w:val="en-US"/>
        </w:rPr>
        <w:t xml:space="preserve">In most RF devices, </w:t>
      </w:r>
      <w:r w:rsidR="00670095">
        <w:rPr>
          <w:lang w:val="en-US"/>
        </w:rPr>
        <w:t>the TEG</w:t>
      </w:r>
      <w:r w:rsidR="00303495">
        <w:rPr>
          <w:lang w:val="en-US"/>
        </w:rPr>
        <w:t xml:space="preserve"> </w:t>
      </w:r>
      <w:r w:rsidR="00D6394B">
        <w:rPr>
          <w:lang w:val="en-US"/>
        </w:rPr>
        <w:t>may vary</w:t>
      </w:r>
      <w:r w:rsidR="00E91C5D">
        <w:rPr>
          <w:lang w:val="en-US"/>
        </w:rPr>
        <w:t xml:space="preserve"> </w:t>
      </w:r>
      <w:r w:rsidR="0087249B">
        <w:rPr>
          <w:lang w:val="en-US"/>
        </w:rPr>
        <w:t>over time</w:t>
      </w:r>
      <w:r w:rsidR="00B127A9">
        <w:rPr>
          <w:lang w:val="en-US"/>
        </w:rPr>
        <w:t xml:space="preserve"> depending on the </w:t>
      </w:r>
      <w:r w:rsidR="007D4410">
        <w:rPr>
          <w:lang w:val="en-US"/>
        </w:rPr>
        <w:t xml:space="preserve">temperature </w:t>
      </w:r>
      <w:r w:rsidR="00986C4A">
        <w:rPr>
          <w:lang w:val="en-US"/>
        </w:rPr>
        <w:t xml:space="preserve">or other factors. </w:t>
      </w:r>
      <w:r w:rsidR="00F31B27">
        <w:rPr>
          <w:lang w:val="en-US"/>
        </w:rPr>
        <w:t>For example,</w:t>
      </w:r>
      <w:r w:rsidR="00994942">
        <w:rPr>
          <w:lang w:val="en-US"/>
        </w:rPr>
        <w:t xml:space="preserve"> </w:t>
      </w:r>
      <w:r w:rsidR="00D17B44">
        <w:rPr>
          <w:lang w:val="en-US"/>
        </w:rPr>
        <w:t xml:space="preserve">different </w:t>
      </w:r>
      <w:r w:rsidR="008F3B34">
        <w:rPr>
          <w:lang w:val="en-US"/>
        </w:rPr>
        <w:t>PRS/SRS resources</w:t>
      </w:r>
      <w:r w:rsidR="00357CE5">
        <w:rPr>
          <w:lang w:val="en-US"/>
        </w:rPr>
        <w:t xml:space="preserve"> </w:t>
      </w:r>
      <w:r w:rsidR="003F5405">
        <w:rPr>
          <w:lang w:val="en-US"/>
        </w:rPr>
        <w:t>in</w:t>
      </w:r>
      <w:r w:rsidR="00BB46C7">
        <w:rPr>
          <w:lang w:val="en-US"/>
        </w:rPr>
        <w:t xml:space="preserve"> </w:t>
      </w:r>
      <w:r w:rsidR="004426FB">
        <w:rPr>
          <w:lang w:val="en-US"/>
        </w:rPr>
        <w:t>different measurement occasion</w:t>
      </w:r>
      <w:r w:rsidR="00AD1FAA">
        <w:rPr>
          <w:lang w:val="en-US"/>
        </w:rPr>
        <w:t>s</w:t>
      </w:r>
      <w:r w:rsidR="004426FB">
        <w:rPr>
          <w:lang w:val="en-US"/>
        </w:rPr>
        <w:t xml:space="preserve">, the TEG may </w:t>
      </w:r>
      <w:r w:rsidR="003C0C5E">
        <w:rPr>
          <w:lang w:val="en-US"/>
        </w:rPr>
        <w:t xml:space="preserve">have been </w:t>
      </w:r>
      <w:r w:rsidR="008C57B4">
        <w:rPr>
          <w:lang w:val="en-US"/>
        </w:rPr>
        <w:t>change</w:t>
      </w:r>
      <w:r w:rsidR="003C0C5E">
        <w:rPr>
          <w:lang w:val="en-US"/>
        </w:rPr>
        <w:t>d</w:t>
      </w:r>
      <w:r w:rsidR="002134C9">
        <w:rPr>
          <w:lang w:val="en-US"/>
        </w:rPr>
        <w:t xml:space="preserve">. </w:t>
      </w:r>
    </w:p>
    <w:p w14:paraId="63916713" w14:textId="13E96B98" w:rsidR="00126B97" w:rsidRDefault="00984F06" w:rsidP="00DD21E4">
      <w:pPr>
        <w:jc w:val="both"/>
        <w:rPr>
          <w:lang w:val="en-US"/>
        </w:rPr>
      </w:pPr>
      <w:r>
        <w:rPr>
          <w:lang w:val="en-US"/>
        </w:rPr>
        <w:t xml:space="preserve">TEG related information is used by LMF to improve positioning accuracy. </w:t>
      </w:r>
      <w:r w:rsidR="00C15F2C">
        <w:rPr>
          <w:lang w:val="en-US"/>
        </w:rPr>
        <w:t xml:space="preserve">It is important </w:t>
      </w:r>
      <w:r w:rsidR="640773CF" w:rsidRPr="6BA9B1E3">
        <w:rPr>
          <w:lang w:val="en-US"/>
        </w:rPr>
        <w:t xml:space="preserve">that </w:t>
      </w:r>
      <w:r w:rsidR="1A5D4287" w:rsidRPr="6BA9B1E3">
        <w:rPr>
          <w:lang w:val="en-US"/>
        </w:rPr>
        <w:t>the</w:t>
      </w:r>
      <w:r w:rsidR="00B31441">
        <w:rPr>
          <w:lang w:val="en-US"/>
        </w:rPr>
        <w:t xml:space="preserve"> LMF </w:t>
      </w:r>
      <w:r w:rsidR="007D1DFD">
        <w:rPr>
          <w:lang w:val="en-US"/>
        </w:rPr>
        <w:t>uses</w:t>
      </w:r>
      <w:r w:rsidR="00B31441">
        <w:rPr>
          <w:lang w:val="en-US"/>
        </w:rPr>
        <w:t xml:space="preserve"> a correct TEG information.</w:t>
      </w:r>
      <w:r>
        <w:rPr>
          <w:lang w:val="en-US"/>
        </w:rPr>
        <w:t xml:space="preserve"> </w:t>
      </w:r>
      <w:r w:rsidR="006E5B81">
        <w:rPr>
          <w:lang w:val="en-US"/>
        </w:rPr>
        <w:t>In order</w:t>
      </w:r>
      <w:r w:rsidR="009A48CC">
        <w:rPr>
          <w:lang w:val="en-US"/>
        </w:rPr>
        <w:t xml:space="preserve"> </w:t>
      </w:r>
      <w:r w:rsidR="006E5B81">
        <w:rPr>
          <w:b/>
          <w:bCs/>
          <w:lang w:val="en-US"/>
        </w:rPr>
        <w:t>t</w:t>
      </w:r>
      <w:r w:rsidR="00876538">
        <w:rPr>
          <w:lang w:val="en-US"/>
        </w:rPr>
        <w:t xml:space="preserve">o </w:t>
      </w:r>
      <w:r w:rsidR="00315995">
        <w:rPr>
          <w:lang w:val="en-US"/>
        </w:rPr>
        <w:t xml:space="preserve">allow the </w:t>
      </w:r>
      <w:r w:rsidR="00497F8B">
        <w:rPr>
          <w:lang w:val="en-US"/>
        </w:rPr>
        <w:t xml:space="preserve">LMF </w:t>
      </w:r>
      <w:r w:rsidR="008D1049">
        <w:rPr>
          <w:lang w:val="en-US"/>
        </w:rPr>
        <w:t>to know</w:t>
      </w:r>
      <w:r w:rsidR="00497F8B">
        <w:rPr>
          <w:lang w:val="en-US"/>
        </w:rPr>
        <w:t xml:space="preserve"> </w:t>
      </w:r>
      <w:r w:rsidR="00D511B5">
        <w:rPr>
          <w:lang w:val="en-US"/>
        </w:rPr>
        <w:t xml:space="preserve">how much </w:t>
      </w:r>
      <w:r w:rsidR="005A4F42">
        <w:rPr>
          <w:lang w:val="en-US"/>
        </w:rPr>
        <w:t>a</w:t>
      </w:r>
      <w:r w:rsidR="00D511B5">
        <w:rPr>
          <w:lang w:val="en-US"/>
        </w:rPr>
        <w:t xml:space="preserve"> TEG </w:t>
      </w:r>
      <w:r w:rsidR="00567B2D">
        <w:rPr>
          <w:lang w:val="en-US"/>
        </w:rPr>
        <w:t>from</w:t>
      </w:r>
      <w:r w:rsidR="00D511B5">
        <w:rPr>
          <w:lang w:val="en-US"/>
        </w:rPr>
        <w:t xml:space="preserve"> UE or</w:t>
      </w:r>
      <w:r w:rsidR="00F823F1">
        <w:rPr>
          <w:lang w:val="en-US"/>
        </w:rPr>
        <w:t xml:space="preserve"> </w:t>
      </w:r>
      <w:r w:rsidR="00D511B5">
        <w:rPr>
          <w:lang w:val="en-US"/>
        </w:rPr>
        <w:t xml:space="preserve">TRP </w:t>
      </w:r>
      <w:r w:rsidR="00F823F1">
        <w:rPr>
          <w:lang w:val="en-US"/>
        </w:rPr>
        <w:t xml:space="preserve">changes over time, some indication information should be </w:t>
      </w:r>
      <w:r w:rsidR="00527DB2">
        <w:rPr>
          <w:lang w:val="en-US"/>
        </w:rPr>
        <w:t xml:space="preserve">reported. </w:t>
      </w:r>
      <w:r w:rsidR="00806F85">
        <w:rPr>
          <w:lang w:val="en-US"/>
        </w:rPr>
        <w:t>T</w:t>
      </w:r>
      <w:r w:rsidR="00E75F82">
        <w:rPr>
          <w:lang w:val="en-US"/>
        </w:rPr>
        <w:t>he</w:t>
      </w:r>
      <w:r w:rsidR="00527DB2">
        <w:rPr>
          <w:lang w:val="en-US"/>
        </w:rPr>
        <w:t xml:space="preserve"> most feasible way is to</w:t>
      </w:r>
      <w:r w:rsidR="00DD21E4">
        <w:rPr>
          <w:lang w:val="en-US"/>
        </w:rPr>
        <w:t xml:space="preserve"> </w:t>
      </w:r>
      <w:r w:rsidR="000E4CBD">
        <w:rPr>
          <w:lang w:val="en-US"/>
        </w:rPr>
        <w:t xml:space="preserve">label different TEGs in </w:t>
      </w:r>
      <w:r w:rsidR="00833934">
        <w:rPr>
          <w:lang w:val="en-US"/>
        </w:rPr>
        <w:t xml:space="preserve">time domain with different </w:t>
      </w:r>
      <w:r w:rsidR="00982CED">
        <w:rPr>
          <w:lang w:val="en-US"/>
        </w:rPr>
        <w:t xml:space="preserve">ID/index. </w:t>
      </w:r>
    </w:p>
    <w:p w14:paraId="3C07620A" w14:textId="50AB9F11" w:rsidR="00DD21E4" w:rsidRDefault="008D36B9" w:rsidP="00DD21E4">
      <w:pPr>
        <w:jc w:val="both"/>
        <w:rPr>
          <w:lang w:val="en-US"/>
        </w:rPr>
      </w:pPr>
      <w:r>
        <w:rPr>
          <w:b/>
          <w:bCs/>
          <w:noProof/>
          <w:lang w:val="en-US"/>
        </w:rPr>
        <mc:AlternateContent>
          <mc:Choice Requires="wpg">
            <w:drawing>
              <wp:anchor distT="0" distB="0" distL="114300" distR="114300" simplePos="0" relativeHeight="251658240" behindDoc="0" locked="0" layoutInCell="1" allowOverlap="1" wp14:anchorId="644ACEDF" wp14:editId="3C8B342F">
                <wp:simplePos x="0" y="0"/>
                <wp:positionH relativeFrom="column">
                  <wp:posOffset>206375</wp:posOffset>
                </wp:positionH>
                <wp:positionV relativeFrom="paragraph">
                  <wp:posOffset>686638</wp:posOffset>
                </wp:positionV>
                <wp:extent cx="5556885" cy="1535430"/>
                <wp:effectExtent l="0" t="0" r="0" b="45720"/>
                <wp:wrapTopAndBottom/>
                <wp:docPr id="98" name="Group 98"/>
                <wp:cNvGraphicFramePr/>
                <a:graphic xmlns:a="http://schemas.openxmlformats.org/drawingml/2006/main">
                  <a:graphicData uri="http://schemas.microsoft.com/office/word/2010/wordprocessingGroup">
                    <wpg:wgp>
                      <wpg:cNvGrpSpPr/>
                      <wpg:grpSpPr>
                        <a:xfrm>
                          <a:off x="0" y="0"/>
                          <a:ext cx="5556885" cy="1535430"/>
                          <a:chOff x="0" y="0"/>
                          <a:chExt cx="5556885" cy="1535430"/>
                        </a:xfrm>
                      </wpg:grpSpPr>
                      <wpg:grpSp>
                        <wpg:cNvPr id="97" name="Group 97"/>
                        <wpg:cNvGrpSpPr/>
                        <wpg:grpSpPr>
                          <a:xfrm>
                            <a:off x="0" y="0"/>
                            <a:ext cx="5556885" cy="1535430"/>
                            <a:chOff x="0" y="0"/>
                            <a:chExt cx="5556885" cy="1535430"/>
                          </a:xfrm>
                        </wpg:grpSpPr>
                        <wpg:grpSp>
                          <wpg:cNvPr id="94" name="Group 94"/>
                          <wpg:cNvGrpSpPr/>
                          <wpg:grpSpPr>
                            <a:xfrm>
                              <a:off x="0" y="0"/>
                              <a:ext cx="5556885" cy="1535430"/>
                              <a:chOff x="0" y="0"/>
                              <a:chExt cx="5556885" cy="1535430"/>
                            </a:xfrm>
                          </wpg:grpSpPr>
                          <wpg:grpSp>
                            <wpg:cNvPr id="92" name="Group 92"/>
                            <wpg:cNvGrpSpPr/>
                            <wpg:grpSpPr>
                              <a:xfrm>
                                <a:off x="0" y="0"/>
                                <a:ext cx="5556885" cy="1535430"/>
                                <a:chOff x="0" y="0"/>
                                <a:chExt cx="5557770" cy="1535675"/>
                              </a:xfrm>
                            </wpg:grpSpPr>
                            <wpg:grpSp>
                              <wpg:cNvPr id="91" name="Group 91"/>
                              <wpg:cNvGrpSpPr/>
                              <wpg:grpSpPr>
                                <a:xfrm>
                                  <a:off x="0" y="0"/>
                                  <a:ext cx="5557770" cy="1490980"/>
                                  <a:chOff x="0" y="0"/>
                                  <a:chExt cx="5557770" cy="1490980"/>
                                </a:xfrm>
                              </wpg:grpSpPr>
                              <wpg:grpSp>
                                <wpg:cNvPr id="29" name="Group 28">
                                  <a:extLst>
                                    <a:ext uri="{FF2B5EF4-FFF2-40B4-BE49-F238E27FC236}">
                                      <a16:creationId xmlns:a16="http://schemas.microsoft.com/office/drawing/2014/main" id="{9438CDC9-BD12-4C6D-AC73-F9BB731D0C2F}"/>
                                    </a:ext>
                                  </a:extLst>
                                </wpg:cNvPr>
                                <wpg:cNvGrpSpPr/>
                                <wpg:grpSpPr>
                                  <a:xfrm>
                                    <a:off x="0" y="0"/>
                                    <a:ext cx="5445280" cy="1490980"/>
                                    <a:chOff x="-73810" y="399677"/>
                                    <a:chExt cx="7383920" cy="1658265"/>
                                  </a:xfrm>
                                </wpg:grpSpPr>
                                <wps:wsp>
                                  <wps:cNvPr id="2" name="Straight Arrow Connector 2">
                                    <a:extLst>
                                      <a:ext uri="{FF2B5EF4-FFF2-40B4-BE49-F238E27FC236}">
                                        <a16:creationId xmlns:a16="http://schemas.microsoft.com/office/drawing/2014/main" id="{680745C9-1873-43E1-BE7B-0C06160061AC}"/>
                                      </a:ext>
                                    </a:extLst>
                                  </wps:cNvPr>
                                  <wps:cNvCnPr>
                                    <a:cxnSpLocks/>
                                  </wps:cNvCnPr>
                                  <wps:spPr>
                                    <a:xfrm flipV="1">
                                      <a:off x="1430105" y="1271526"/>
                                      <a:ext cx="5880005" cy="5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 name="Straight Arrow Connector 3">
                                    <a:extLst>
                                      <a:ext uri="{FF2B5EF4-FFF2-40B4-BE49-F238E27FC236}">
                                        <a16:creationId xmlns:a16="http://schemas.microsoft.com/office/drawing/2014/main" id="{38C99924-4DBD-4C32-8D21-5BDA356D81EE}"/>
                                      </a:ext>
                                    </a:extLst>
                                  </wps:cNvPr>
                                  <wps:cNvCnPr>
                                    <a:cxnSpLocks/>
                                  </wps:cNvCnPr>
                                  <wps:spPr>
                                    <a:xfrm flipV="1">
                                      <a:off x="1469830" y="2057836"/>
                                      <a:ext cx="4961306" cy="1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Rectangle 4">
                                    <a:extLst>
                                      <a:ext uri="{FF2B5EF4-FFF2-40B4-BE49-F238E27FC236}">
                                        <a16:creationId xmlns:a16="http://schemas.microsoft.com/office/drawing/2014/main" id="{E0746F68-549F-4360-8D3B-3ACD2A4363F7}"/>
                                      </a:ext>
                                    </a:extLst>
                                  </wps:cNvPr>
                                  <wps:cNvSpPr/>
                                  <wps:spPr>
                                    <a:xfrm>
                                      <a:off x="1486441" y="1004143"/>
                                      <a:ext cx="1634848" cy="272968"/>
                                    </a:xfrm>
                                    <a:prstGeom prst="rect">
                                      <a:avLst/>
                                    </a:prstGeom>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1C250" w14:textId="5533F026"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TextBox 10">
                                    <a:extLst>
                                      <a:ext uri="{FF2B5EF4-FFF2-40B4-BE49-F238E27FC236}">
                                        <a16:creationId xmlns:a16="http://schemas.microsoft.com/office/drawing/2014/main" id="{231E1AEA-38BA-41F3-8B76-E30881CDC98B}"/>
                                      </a:ext>
                                    </a:extLst>
                                  </wps:cNvPr>
                                  <wps:cNvSpPr txBox="1"/>
                                  <wps:spPr>
                                    <a:xfrm>
                                      <a:off x="-73810" y="1210622"/>
                                      <a:ext cx="1591311" cy="573657"/>
                                    </a:xfrm>
                                    <a:prstGeom prst="rect">
                                      <a:avLst/>
                                    </a:prstGeom>
                                    <a:noFill/>
                                  </wps:spPr>
                                  <wps:txbx>
                                    <w:txbxContent>
                                      <w:p w14:paraId="7550CE8F" w14:textId="7812AA6E" w:rsidR="00BB1B4A" w:rsidRDefault="00BB1B4A" w:rsidP="00BB1B4A">
                                        <w:pPr>
                                          <w:rPr>
                                            <w:rFonts w:asciiTheme="minorHAnsi" w:hAnsi="Calibri" w:cstheme="minorBidi"/>
                                            <w:color w:val="000000" w:themeColor="text1"/>
                                            <w:kern w:val="24"/>
                                          </w:rPr>
                                        </w:pPr>
                                        <w:r w:rsidRPr="00322FF6">
                                          <w:rPr>
                                            <w:rFonts w:asciiTheme="minorHAnsi" w:hAnsi="Calibri" w:cstheme="minorBidi"/>
                                            <w:color w:val="000000" w:themeColor="text1"/>
                                            <w:kern w:val="24"/>
                                          </w:rPr>
                                          <w:t>UE</w:t>
                                        </w:r>
                                        <w:r w:rsidR="00BA41FC">
                                          <w:rPr>
                                            <w:rFonts w:asciiTheme="minorHAnsi" w:hAnsi="Calibri" w:cstheme="minorBidi"/>
                                            <w:color w:val="000000" w:themeColor="text1"/>
                                            <w:kern w:val="24"/>
                                          </w:rPr>
                                          <w:t xml:space="preserve"> with multiple </w:t>
                                        </w:r>
                                      </w:p>
                                      <w:p w14:paraId="4CCB1082" w14:textId="1A1487C7" w:rsidR="004E3EB3" w:rsidRPr="00322FF6" w:rsidRDefault="004E3EB3" w:rsidP="00BB1B4A">
                                        <w:r>
                                          <w:rPr>
                                            <w:rFonts w:asciiTheme="minorHAnsi" w:hAnsi="Calibri" w:cstheme="minorBidi"/>
                                            <w:color w:val="000000" w:themeColor="text1"/>
                                            <w:kern w:val="24"/>
                                          </w:rPr>
                                          <w:t>RF chain + antenna</w:t>
                                        </w:r>
                                      </w:p>
                                    </w:txbxContent>
                                  </wps:txbx>
                                  <wps:bodyPr wrap="square" rtlCol="0">
                                    <a:noAutofit/>
                                  </wps:bodyPr>
                                </wps:wsp>
                                <wps:wsp>
                                  <wps:cNvPr id="7" name="Rectangle 7">
                                    <a:extLst>
                                      <a:ext uri="{FF2B5EF4-FFF2-40B4-BE49-F238E27FC236}">
                                        <a16:creationId xmlns:a16="http://schemas.microsoft.com/office/drawing/2014/main" id="{A02E07CD-EB6B-4C0E-9879-63D36A153264}"/>
                                      </a:ext>
                                    </a:extLst>
                                  </wps:cNvPr>
                                  <wps:cNvSpPr/>
                                  <wps:spPr>
                                    <a:xfrm>
                                      <a:off x="1492189" y="1784868"/>
                                      <a:ext cx="2438523" cy="272968"/>
                                    </a:xfrm>
                                    <a:prstGeom prst="rect">
                                      <a:avLst/>
                                    </a:prstGeom>
                                    <a:solidFill>
                                      <a:schemeClr val="accent2">
                                        <a:lumMod val="40000"/>
                                        <a:lumOff val="6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590BA" w14:textId="7C223F38"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a:extLst>
                                      <a:ext uri="{FF2B5EF4-FFF2-40B4-BE49-F238E27FC236}">
                                        <a16:creationId xmlns:a16="http://schemas.microsoft.com/office/drawing/2014/main" id="{5A2B70DF-8273-4B63-9AA3-F7A9265C3897}"/>
                                      </a:ext>
                                    </a:extLst>
                                  </wps:cNvPr>
                                  <wps:cNvSpPr/>
                                  <wps:spPr>
                                    <a:xfrm>
                                      <a:off x="3152218" y="1003756"/>
                                      <a:ext cx="1579272" cy="272968"/>
                                    </a:xfrm>
                                    <a:prstGeom prst="rect">
                                      <a:avLst/>
                                    </a:prstGeom>
                                    <a:solidFill>
                                      <a:schemeClr val="accent3">
                                        <a:lumMod val="60000"/>
                                        <a:lumOff val="4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9566F0" w14:textId="2CB4989A"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a:extLst>
                                      <a:ext uri="{FF2B5EF4-FFF2-40B4-BE49-F238E27FC236}">
                                        <a16:creationId xmlns:a16="http://schemas.microsoft.com/office/drawing/2014/main" id="{18DA5638-B32E-4425-AF18-5CF61E00BDDA}"/>
                                      </a:ext>
                                    </a:extLst>
                                  </wps:cNvPr>
                                  <wps:cNvSpPr/>
                                  <wps:spPr>
                                    <a:xfrm>
                                      <a:off x="3671731" y="1784868"/>
                                      <a:ext cx="2166972" cy="272968"/>
                                    </a:xfrm>
                                    <a:prstGeom prst="rect">
                                      <a:avLst/>
                                    </a:prstGeom>
                                    <a:solidFill>
                                      <a:schemeClr val="accent4">
                                        <a:lumMod val="40000"/>
                                        <a:lumOff val="6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30F1" w14:textId="755FB656"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TextBox 17">
                                    <a:extLst>
                                      <a:ext uri="{FF2B5EF4-FFF2-40B4-BE49-F238E27FC236}">
                                        <a16:creationId xmlns:a16="http://schemas.microsoft.com/office/drawing/2014/main" id="{8C0D272B-A19D-4434-A102-261866D9DA8D}"/>
                                      </a:ext>
                                    </a:extLst>
                                  </wps:cNvPr>
                                  <wps:cNvSpPr txBox="1"/>
                                  <wps:spPr>
                                    <a:xfrm>
                                      <a:off x="6323951" y="937705"/>
                                      <a:ext cx="827406" cy="322580"/>
                                    </a:xfrm>
                                    <a:prstGeom prst="rect">
                                      <a:avLst/>
                                    </a:prstGeom>
                                    <a:noFill/>
                                  </wps:spPr>
                                  <wps:txbx>
                                    <w:txbxContent>
                                      <w:p w14:paraId="7D3673EA" w14:textId="77777777" w:rsidR="00BB1B4A" w:rsidRPr="00322FF6" w:rsidRDefault="00BB1B4A" w:rsidP="00BB1B4A">
                                        <w:r w:rsidRPr="00322FF6">
                                          <w:rPr>
                                            <w:rFonts w:asciiTheme="minorHAnsi" w:hAnsi="Calibri" w:cstheme="minorBidi"/>
                                            <w:color w:val="000000" w:themeColor="text1"/>
                                            <w:kern w:val="24"/>
                                          </w:rPr>
                                          <w:t>……</w:t>
                                        </w:r>
                                      </w:p>
                                    </w:txbxContent>
                                  </wps:txbx>
                                  <wps:bodyPr wrap="square" rtlCol="0">
                                    <a:noAutofit/>
                                  </wps:bodyPr>
                                </wps:wsp>
                                <wps:wsp>
                                  <wps:cNvPr id="11" name="TextBox 18">
                                    <a:extLst>
                                      <a:ext uri="{FF2B5EF4-FFF2-40B4-BE49-F238E27FC236}">
                                        <a16:creationId xmlns:a16="http://schemas.microsoft.com/office/drawing/2014/main" id="{00DB11B4-2BB4-40CC-889E-87339EA2B3B7}"/>
                                      </a:ext>
                                    </a:extLst>
                                  </wps:cNvPr>
                                  <wps:cNvSpPr txBox="1"/>
                                  <wps:spPr>
                                    <a:xfrm>
                                      <a:off x="5782450" y="1714763"/>
                                      <a:ext cx="827406" cy="322580"/>
                                    </a:xfrm>
                                    <a:prstGeom prst="rect">
                                      <a:avLst/>
                                    </a:prstGeom>
                                    <a:noFill/>
                                  </wps:spPr>
                                  <wps:txbx>
                                    <w:txbxContent>
                                      <w:p w14:paraId="6AE401F4" w14:textId="77777777" w:rsidR="00BB1B4A" w:rsidRPr="00322FF6" w:rsidRDefault="00BB1B4A" w:rsidP="00BB1B4A">
                                        <w:r w:rsidRPr="00322FF6">
                                          <w:rPr>
                                            <w:rFonts w:asciiTheme="minorHAnsi" w:hAnsi="Calibri" w:cstheme="minorBidi"/>
                                            <w:color w:val="000000" w:themeColor="text1"/>
                                            <w:kern w:val="24"/>
                                          </w:rPr>
                                          <w:t>……</w:t>
                                        </w:r>
                                      </w:p>
                                    </w:txbxContent>
                                  </wps:txbx>
                                  <wps:bodyPr wrap="square" rtlCol="0">
                                    <a:noAutofit/>
                                  </wps:bodyPr>
                                </wps:wsp>
                                <wps:wsp>
                                  <wps:cNvPr id="12" name="Straight Connector 12">
                                    <a:extLst>
                                      <a:ext uri="{FF2B5EF4-FFF2-40B4-BE49-F238E27FC236}">
                                        <a16:creationId xmlns:a16="http://schemas.microsoft.com/office/drawing/2014/main" id="{616FCF27-DA55-4501-B1E1-CC81DCD4DCB0}"/>
                                      </a:ext>
                                    </a:extLst>
                                  </wps:cNvPr>
                                  <wps:cNvCnPr/>
                                  <wps:spPr>
                                    <a:xfrm>
                                      <a:off x="1707458" y="631449"/>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3" name="Straight Connector 13">
                                    <a:extLst>
                                      <a:ext uri="{FF2B5EF4-FFF2-40B4-BE49-F238E27FC236}">
                                        <a16:creationId xmlns:a16="http://schemas.microsoft.com/office/drawing/2014/main" id="{39871FE1-D511-42F1-BFC2-25D8135B1942}"/>
                                      </a:ext>
                                    </a:extLst>
                                  </wps:cNvPr>
                                  <wps:cNvCnPr/>
                                  <wps:spPr>
                                    <a:xfrm>
                                      <a:off x="1873581" y="631449"/>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4" name="Straight Connector 14">
                                    <a:extLst>
                                      <a:ext uri="{FF2B5EF4-FFF2-40B4-BE49-F238E27FC236}">
                                        <a16:creationId xmlns:a16="http://schemas.microsoft.com/office/drawing/2014/main" id="{05DEDAF0-5BAB-43AA-A148-84F62501214A}"/>
                                      </a:ext>
                                    </a:extLst>
                                  </wps:cNvPr>
                                  <wps:cNvCnPr/>
                                  <wps:spPr>
                                    <a:xfrm>
                                      <a:off x="2058483" y="631449"/>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5" name="Straight Connector 15">
                                    <a:extLst>
                                      <a:ext uri="{FF2B5EF4-FFF2-40B4-BE49-F238E27FC236}">
                                        <a16:creationId xmlns:a16="http://schemas.microsoft.com/office/drawing/2014/main" id="{2D9D88D9-2FF4-4FED-998F-9FB7DDEF7260}"/>
                                      </a:ext>
                                    </a:extLst>
                                  </wps:cNvPr>
                                  <wps:cNvCnPr/>
                                  <wps:spPr>
                                    <a:xfrm>
                                      <a:off x="2763152" y="615958"/>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6" name="Straight Connector 16">
                                    <a:extLst>
                                      <a:ext uri="{FF2B5EF4-FFF2-40B4-BE49-F238E27FC236}">
                                        <a16:creationId xmlns:a16="http://schemas.microsoft.com/office/drawing/2014/main" id="{1D5BD279-4B5C-4BE7-9395-838A85035D32}"/>
                                      </a:ext>
                                    </a:extLst>
                                  </wps:cNvPr>
                                  <wps:cNvCnPr/>
                                  <wps:spPr>
                                    <a:xfrm>
                                      <a:off x="2931936" y="615958"/>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7" name="TextBox 26">
                                    <a:extLst>
                                      <a:ext uri="{FF2B5EF4-FFF2-40B4-BE49-F238E27FC236}">
                                        <a16:creationId xmlns:a16="http://schemas.microsoft.com/office/drawing/2014/main" id="{D76914CC-7F84-40E8-88EA-3FAAD9863227}"/>
                                      </a:ext>
                                    </a:extLst>
                                  </wps:cNvPr>
                                  <wps:cNvSpPr txBox="1"/>
                                  <wps:spPr>
                                    <a:xfrm>
                                      <a:off x="2149881" y="606977"/>
                                      <a:ext cx="827405" cy="322580"/>
                                    </a:xfrm>
                                    <a:prstGeom prst="rect">
                                      <a:avLst/>
                                    </a:prstGeom>
                                    <a:noFill/>
                                  </wps:spPr>
                                  <wps:txbx>
                                    <w:txbxContent>
                                      <w:p w14:paraId="53F21B99" w14:textId="77777777" w:rsidR="00BB1B4A" w:rsidRPr="00322FF6" w:rsidRDefault="00BB1B4A" w:rsidP="00BB1B4A">
                                        <w:r w:rsidRPr="00322FF6">
                                          <w:rPr>
                                            <w:rFonts w:asciiTheme="minorHAnsi" w:hAnsi="Calibri" w:cstheme="minorBidi"/>
                                            <w:color w:val="000000" w:themeColor="text1"/>
                                            <w:kern w:val="24"/>
                                          </w:rPr>
                                          <w:t>……</w:t>
                                        </w:r>
                                      </w:p>
                                    </w:txbxContent>
                                  </wps:txbx>
                                  <wps:bodyPr wrap="square" rtlCol="0">
                                    <a:noAutofit/>
                                  </wps:bodyPr>
                                </wps:wsp>
                                <wps:wsp>
                                  <wps:cNvPr id="18" name="TextBox 27">
                                    <a:extLst>
                                      <a:ext uri="{FF2B5EF4-FFF2-40B4-BE49-F238E27FC236}">
                                        <a16:creationId xmlns:a16="http://schemas.microsoft.com/office/drawing/2014/main" id="{47A3D371-7B64-408A-B58A-39E7CF2A4F0E}"/>
                                      </a:ext>
                                    </a:extLst>
                                  </wps:cNvPr>
                                  <wps:cNvSpPr txBox="1"/>
                                  <wps:spPr>
                                    <a:xfrm>
                                      <a:off x="834292" y="399677"/>
                                      <a:ext cx="3438038" cy="236049"/>
                                    </a:xfrm>
                                    <a:prstGeom prst="rect">
                                      <a:avLst/>
                                    </a:prstGeom>
                                    <a:noFill/>
                                  </wps:spPr>
                                  <wps:txbx>
                                    <w:txbxContent>
                                      <w:p w14:paraId="137895BA" w14:textId="77777777" w:rsidR="00BB1B4A" w:rsidRPr="00322FF6" w:rsidRDefault="00BB1B4A" w:rsidP="00BB1B4A">
                                        <w:pPr>
                                          <w:rPr>
                                            <w:sz w:val="16"/>
                                            <w:szCs w:val="16"/>
                                          </w:rPr>
                                        </w:pPr>
                                        <w:r w:rsidRPr="00322FF6">
                                          <w:rPr>
                                            <w:rFonts w:asciiTheme="minorHAnsi" w:hAnsi="Calibri" w:cstheme="minorBidi"/>
                                            <w:color w:val="000000" w:themeColor="text1"/>
                                            <w:kern w:val="24"/>
                                            <w:sz w:val="16"/>
                                            <w:szCs w:val="16"/>
                                          </w:rPr>
                                          <w:t>Multiple SRS resources that are associated with TEG 1</w:t>
                                        </w:r>
                                      </w:p>
                                    </w:txbxContent>
                                  </wps:txbx>
                                  <wps:bodyPr wrap="square" rtlCol="0">
                                    <a:noAutofit/>
                                  </wps:bodyPr>
                                </wps:wsp>
                              </wpg:grpSp>
                              <wps:wsp>
                                <wps:cNvPr id="89" name="TextBox 26"/>
                                <wps:cNvSpPr txBox="1"/>
                                <wps:spPr>
                                  <a:xfrm>
                                    <a:off x="4947599" y="513180"/>
                                    <a:ext cx="610171" cy="290038"/>
                                  </a:xfrm>
                                  <a:prstGeom prst="rect">
                                    <a:avLst/>
                                  </a:prstGeom>
                                  <a:noFill/>
                                </wps:spPr>
                                <wps:txbx>
                                  <w:txbxContent>
                                    <w:p w14:paraId="786B86CC" w14:textId="7F212E0D" w:rsidR="001C475C" w:rsidRPr="00322FF6" w:rsidRDefault="001C475C" w:rsidP="001C475C">
                                      <w:r>
                                        <w:rPr>
                                          <w:rFonts w:asciiTheme="minorHAnsi" w:hAnsi="Calibri" w:cstheme="minorBidi"/>
                                          <w:color w:val="000000" w:themeColor="text1"/>
                                          <w:kern w:val="24"/>
                                        </w:rPr>
                                        <w:t>time</w:t>
                                      </w:r>
                                    </w:p>
                                  </w:txbxContent>
                                </wps:txbx>
                                <wps:bodyPr wrap="square" rtlCol="0">
                                  <a:noAutofit/>
                                </wps:bodyPr>
                              </wps:wsp>
                            </wpg:grpSp>
                            <wps:wsp>
                              <wps:cNvPr id="90" name="TextBox 26"/>
                              <wps:cNvSpPr txBox="1"/>
                              <wps:spPr>
                                <a:xfrm>
                                  <a:off x="4551007" y="1245637"/>
                                  <a:ext cx="610171" cy="290038"/>
                                </a:xfrm>
                                <a:prstGeom prst="rect">
                                  <a:avLst/>
                                </a:prstGeom>
                                <a:noFill/>
                              </wps:spPr>
                              <wps:txbx>
                                <w:txbxContent>
                                  <w:p w14:paraId="43C472AA" w14:textId="36F09EBC" w:rsidR="001C475C" w:rsidRPr="00322FF6" w:rsidRDefault="001C475C" w:rsidP="001C475C">
                                    <w:r>
                                      <w:rPr>
                                        <w:rFonts w:asciiTheme="minorHAnsi" w:hAnsi="Calibri" w:cstheme="minorBidi"/>
                                        <w:color w:val="000000" w:themeColor="text1"/>
                                        <w:kern w:val="24"/>
                                      </w:rPr>
                                      <w:t>time</w:t>
                                    </w:r>
                                  </w:p>
                                </w:txbxContent>
                              </wps:txbx>
                              <wps:bodyPr wrap="square" rtlCol="0">
                                <a:noAutofit/>
                              </wps:bodyPr>
                            </wps:wsp>
                          </wpg:grpSp>
                          <wps:wsp>
                            <wps:cNvPr id="93" name="Rectangle 93"/>
                            <wps:cNvSpPr/>
                            <wps:spPr>
                              <a:xfrm>
                                <a:off x="3553020" y="543897"/>
                                <a:ext cx="1164513" cy="245392"/>
                              </a:xfrm>
                              <a:prstGeom prst="rect">
                                <a:avLst/>
                              </a:prstGeom>
                              <a:solidFill>
                                <a:srgbClr val="92D05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587A8" w14:textId="48066F6F" w:rsidR="003D3B7F" w:rsidRPr="00322FF6" w:rsidRDefault="003D3B7F" w:rsidP="003D3B7F">
                                  <w:pPr>
                                    <w:jc w:val="center"/>
                                  </w:pPr>
                                  <w:r w:rsidRPr="003D3B7F">
                                    <w:rPr>
                                      <w:rFonts w:asciiTheme="minorHAnsi" w:hAnsi="Calibri" w:cstheme="minorBidi"/>
                                      <w:color w:val="FFFFFF" w:themeColor="light1"/>
                                      <w:kern w:val="24"/>
                                    </w:rPr>
                                    <w:t>TEG</w:t>
                                  </w:r>
                                  <w:r>
                                    <w:rPr>
                                      <w:rFonts w:asciiTheme="minorHAnsi" w:hAnsi="Calibri" w:cstheme="minorBidi"/>
                                      <w:color w:val="FFFFFF" w:themeColor="light1"/>
                                      <w:kern w:val="24"/>
                                    </w:rPr>
                                    <w:t xml:space="preserve"> ID</w:t>
                                  </w:r>
                                  <w:r w:rsidRPr="003D3B7F">
                                    <w:rPr>
                                      <w:rFonts w:asciiTheme="minorHAnsi" w:hAnsi="Calibri" w:cstheme="minorBidi"/>
                                      <w:color w:val="FFFFFF" w:themeColor="light1"/>
                                      <w:kern w:val="24"/>
                                    </w:rPr>
                                    <w:t xml:space="preserve"> </w:t>
                                  </w:r>
                                  <w:r>
                                    <w:rPr>
                                      <w:rFonts w:asciiTheme="minorHAnsi" w:hAnsi="Calibri" w:cstheme="minorBidi"/>
                                      <w:color w:val="FFFFFF" w:themeColor="light1"/>
                                      <w:kern w:val="24"/>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95" name="TextBox 26"/>
                          <wps:cNvSpPr txBox="1"/>
                          <wps:spPr>
                            <a:xfrm>
                              <a:off x="506186" y="468863"/>
                              <a:ext cx="800100" cy="289992"/>
                            </a:xfrm>
                            <a:prstGeom prst="rect">
                              <a:avLst/>
                            </a:prstGeom>
                            <a:noFill/>
                          </wps:spPr>
                          <wps:txbx>
                            <w:txbxContent>
                              <w:p w14:paraId="75E1A974" w14:textId="39EDC6B2" w:rsidR="00E5643A" w:rsidRPr="00322FF6" w:rsidRDefault="00E5643A" w:rsidP="00E5643A">
                                <w:r>
                                  <w:rPr>
                                    <w:rFonts w:asciiTheme="minorHAnsi" w:hAnsi="Calibri" w:cstheme="minorBidi"/>
                                    <w:color w:val="000000" w:themeColor="text1"/>
                                    <w:kern w:val="24"/>
                                  </w:rPr>
                                  <w:t>Rx port 1</w:t>
                                </w:r>
                              </w:p>
                            </w:txbxContent>
                          </wps:txbx>
                          <wps:bodyPr wrap="square" rtlCol="0">
                            <a:noAutofit/>
                          </wps:bodyPr>
                        </wps:wsp>
                      </wpg:grpSp>
                      <wps:wsp>
                        <wps:cNvPr id="96" name="TextBox 26"/>
                        <wps:cNvSpPr txBox="1"/>
                        <wps:spPr>
                          <a:xfrm>
                            <a:off x="489858" y="1219977"/>
                            <a:ext cx="800100" cy="289992"/>
                          </a:xfrm>
                          <a:prstGeom prst="rect">
                            <a:avLst/>
                          </a:prstGeom>
                          <a:noFill/>
                        </wps:spPr>
                        <wps:txbx>
                          <w:txbxContent>
                            <w:p w14:paraId="5EAB4C86" w14:textId="71EC7E8A" w:rsidR="00E5643A" w:rsidRPr="00322FF6" w:rsidRDefault="00E5643A" w:rsidP="00E5643A">
                              <w:r>
                                <w:rPr>
                                  <w:rFonts w:asciiTheme="minorHAnsi" w:hAnsi="Calibri" w:cstheme="minorBidi"/>
                                  <w:color w:val="000000" w:themeColor="text1"/>
                                  <w:kern w:val="24"/>
                                </w:rPr>
                                <w:t>Rx port 2</w:t>
                              </w:r>
                            </w:p>
                          </w:txbxContent>
                        </wps:txbx>
                        <wps:bodyPr wrap="square" rtlCol="0">
                          <a:noAutofit/>
                        </wps:bodyPr>
                      </wps:wsp>
                    </wpg:wgp>
                  </a:graphicData>
                </a:graphic>
              </wp:anchor>
            </w:drawing>
          </mc:Choice>
          <mc:Fallback>
            <w:pict>
              <v:group w14:anchorId="644ACEDF" id="Group 98" o:spid="_x0000_s1026" style="position:absolute;left:0;text-align:left;margin-left:16.25pt;margin-top:54.05pt;width:437.55pt;height:120.9pt;z-index:251658240" coordsize="55568,15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">
                <v:group id="Group 97" o:spid="_x0000_s1027" style="position:absolute;width:55568;height:15354" coordsize="55568,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group id="Group 94" o:spid="_x0000_s1028" style="position:absolute;width:55568;height:15354" coordsize="55568,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2" o:spid="_x0000_s1029" style="position:absolute;width:55568;height:15354" coordsize="55577,1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Group 91" o:spid="_x0000_s1030" style="position:absolute;width:55577;height:14909" coordsize="55577,1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group id="Group 28" o:spid="_x0000_s1031" style="position:absolute;width:54452;height:14909" coordorigin="-738,3996" coordsize="73839,1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2" o:spid="_x0000_s1032" type="#_x0000_t32" style="position:absolute;left:14301;top:12715;width:58800;height: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" strokecolor="black [3200]" strokeweight=".5pt">
                            <v:stroke endarrow="block" joinstyle="miter"/>
                            <o:lock v:ext="edit" shapetype="f"/>
                          </v:shape>
                          <v:shape id="Straight Arrow Connector 3" o:spid="_x0000_s1033" type="#_x0000_t32" style="position:absolute;left:14698;top:20578;width:49613;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o:lock v:ext="edit" shapetype="f"/>
                          </v:shape>
                          <v:rect id="Rectangle 4" o:spid="_x0000_s1034" style="position:absolute;left:14864;top:10041;width:16348;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" fillcolor="#4472c4 [3204]" strokecolor="black [3213]" strokeweight="2.25pt">
                            <v:textbox>
                              <w:txbxContent>
                                <w:p w14:paraId="2971C250" w14:textId="5533F026"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1</w:t>
                                  </w:r>
                                </w:p>
                              </w:txbxContent>
                            </v:textbox>
                          </v:rect>
                          <v:shapetype id="_x0000_t202" coordsize="21600,21600" o:spt="202" path="m,l,21600r21600,l21600,xe">
                            <v:stroke joinstyle="miter"/>
                            <v:path gradientshapeok="t" o:connecttype="rect"/>
                          </v:shapetype>
                          <v:shape id="TextBox 10" o:spid="_x0000_s1035" type="#_x0000_t202" style="position:absolute;left:-738;top:12106;width:15913;height:5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550CE8F" w14:textId="7812AA6E" w:rsidR="00BB1B4A" w:rsidRDefault="00BB1B4A" w:rsidP="00BB1B4A">
                                  <w:pPr>
                                    <w:rPr>
                                      <w:rFonts w:asciiTheme="minorHAnsi" w:hAnsi="Calibri" w:cstheme="minorBidi"/>
                                      <w:color w:val="000000" w:themeColor="text1"/>
                                      <w:kern w:val="24"/>
                                    </w:rPr>
                                  </w:pPr>
                                  <w:r w:rsidRPr="00322FF6">
                                    <w:rPr>
                                      <w:rFonts w:asciiTheme="minorHAnsi" w:hAnsi="Calibri" w:cstheme="minorBidi"/>
                                      <w:color w:val="000000" w:themeColor="text1"/>
                                      <w:kern w:val="24"/>
                                    </w:rPr>
                                    <w:t>UE</w:t>
                                  </w:r>
                                  <w:r w:rsidR="00BA41FC">
                                    <w:rPr>
                                      <w:rFonts w:asciiTheme="minorHAnsi" w:hAnsi="Calibri" w:cstheme="minorBidi"/>
                                      <w:color w:val="000000" w:themeColor="text1"/>
                                      <w:kern w:val="24"/>
                                    </w:rPr>
                                    <w:t xml:space="preserve"> with multiple </w:t>
                                  </w:r>
                                </w:p>
                                <w:p w14:paraId="4CCB1082" w14:textId="1A1487C7" w:rsidR="004E3EB3" w:rsidRPr="00322FF6" w:rsidRDefault="004E3EB3" w:rsidP="00BB1B4A">
                                  <w:r>
                                    <w:rPr>
                                      <w:rFonts w:asciiTheme="minorHAnsi" w:hAnsi="Calibri" w:cstheme="minorBidi"/>
                                      <w:color w:val="000000" w:themeColor="text1"/>
                                      <w:kern w:val="24"/>
                                    </w:rPr>
                                    <w:t>RF chain + antenna</w:t>
                                  </w:r>
                                </w:p>
                              </w:txbxContent>
                            </v:textbox>
                          </v:shape>
                          <v:rect id="Rectangle 7" o:spid="_x0000_s1036" style="position:absolute;left:14921;top:17848;width:24386;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" fillcolor="#f7caac [1301]" strokecolor="black [3213]" strokeweight="2.25pt">
                            <v:textbox>
                              <w:txbxContent>
                                <w:p w14:paraId="0A9590BA" w14:textId="7C223F38"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2</w:t>
                                  </w:r>
                                </w:p>
                              </w:txbxContent>
                            </v:textbox>
                          </v:rect>
                          <v:rect id="Rectangle 8" o:spid="_x0000_s1037" style="position:absolute;left:31522;top:10037;width:15792;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" fillcolor="#c9c9c9 [1942]" strokecolor="black [3213]" strokeweight="2.25pt">
                            <v:textbox>
                              <w:txbxContent>
                                <w:p w14:paraId="2A9566F0" w14:textId="2CB4989A"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3</w:t>
                                  </w:r>
                                </w:p>
                              </w:txbxContent>
                            </v:textbox>
                          </v:rect>
                          <v:rect id="Rectangle 9" o:spid="_x0000_s1038" style="position:absolute;left:36717;top:17848;width:21670;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" fillcolor="#ffe599 [1303]" strokecolor="black [3213]" strokeweight="2.25pt">
                            <v:textbox>
                              <w:txbxContent>
                                <w:p w14:paraId="0C4630F1" w14:textId="755FB656"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4</w:t>
                                  </w:r>
                                </w:p>
                              </w:txbxContent>
                            </v:textbox>
                          </v:rect>
                          <v:shape id="TextBox 17" o:spid="_x0000_s1039" type="#_x0000_t202" style="position:absolute;left:63239;top:9377;width:8274;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D3673EA" w14:textId="77777777" w:rsidR="00BB1B4A" w:rsidRPr="00322FF6" w:rsidRDefault="00BB1B4A" w:rsidP="00BB1B4A">
                                  <w:r w:rsidRPr="00322FF6">
                                    <w:rPr>
                                      <w:rFonts w:asciiTheme="minorHAnsi" w:hAnsi="Calibri" w:cstheme="minorBidi"/>
                                      <w:color w:val="000000" w:themeColor="text1"/>
                                      <w:kern w:val="24"/>
                                    </w:rPr>
                                    <w:t>……</w:t>
                                  </w:r>
                                </w:p>
                              </w:txbxContent>
                            </v:textbox>
                          </v:shape>
                          <v:shape id="TextBox 18" o:spid="_x0000_s1040" type="#_x0000_t202" style="position:absolute;left:57824;top:17147;width:827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AE401F4" w14:textId="77777777" w:rsidR="00BB1B4A" w:rsidRPr="00322FF6" w:rsidRDefault="00BB1B4A" w:rsidP="00BB1B4A">
                                  <w:r w:rsidRPr="00322FF6">
                                    <w:rPr>
                                      <w:rFonts w:asciiTheme="minorHAnsi" w:hAnsi="Calibri" w:cstheme="minorBidi"/>
                                      <w:color w:val="000000" w:themeColor="text1"/>
                                      <w:kern w:val="24"/>
                                    </w:rPr>
                                    <w:t>……</w:t>
                                  </w:r>
                                </w:p>
                              </w:txbxContent>
                            </v:textbox>
                          </v:shape>
                          <v:line id="Straight Connector 12" o:spid="_x0000_s1041" style="position:absolute;visibility:visible;mso-wrap-style:square" from="17074,6314" to="17074,10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" strokecolor="#4472c4 [3204]" strokeweight="2.25pt">
                            <v:stroke joinstyle="miter"/>
                          </v:line>
                          <v:line id="Straight Connector 13" o:spid="_x0000_s1042" style="position:absolute;visibility:visible;mso-wrap-style:square" from="18735,6314" to="18735,10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" strokecolor="#4472c4 [3204]" strokeweight="2.25pt">
                            <v:stroke joinstyle="miter"/>
                          </v:line>
                          <v:line id="Straight Connector 14" o:spid="_x0000_s1043" style="position:absolute;visibility:visible;mso-wrap-style:square" from="20584,6314" to="20584,10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" strokecolor="#4472c4 [3204]" strokeweight="2.25pt">
                            <v:stroke joinstyle="miter"/>
                          </v:line>
                          <v:line id="Straight Connector 15" o:spid="_x0000_s1044" style="position:absolute;visibility:visible;mso-wrap-style:square" from="27631,6159" to="27631,9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" strokecolor="#4472c4 [3204]" strokeweight="2.25pt">
                            <v:stroke joinstyle="miter"/>
                          </v:line>
                          <v:line id="Straight Connector 16" o:spid="_x0000_s1045" style="position:absolute;visibility:visible;mso-wrap-style:square" from="29319,6159" to="29319,9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" strokecolor="#4472c4 [3204]" strokeweight="2.25pt">
                            <v:stroke joinstyle="miter"/>
                          </v:line>
                          <v:shape id="TextBox 26" o:spid="_x0000_s1046" type="#_x0000_t202" style="position:absolute;left:21498;top:6069;width:827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3F21B99" w14:textId="77777777" w:rsidR="00BB1B4A" w:rsidRPr="00322FF6" w:rsidRDefault="00BB1B4A" w:rsidP="00BB1B4A">
                                  <w:r w:rsidRPr="00322FF6">
                                    <w:rPr>
                                      <w:rFonts w:asciiTheme="minorHAnsi" w:hAnsi="Calibri" w:cstheme="minorBidi"/>
                                      <w:color w:val="000000" w:themeColor="text1"/>
                                      <w:kern w:val="24"/>
                                    </w:rPr>
                                    <w:t>……</w:t>
                                  </w:r>
                                </w:p>
                              </w:txbxContent>
                            </v:textbox>
                          </v:shape>
                          <v:shape id="TextBox 27" o:spid="_x0000_s1047" type="#_x0000_t202" style="position:absolute;left:8342;top:3996;width:34381;height:2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137895BA" w14:textId="77777777" w:rsidR="00BB1B4A" w:rsidRPr="00322FF6" w:rsidRDefault="00BB1B4A" w:rsidP="00BB1B4A">
                                  <w:pPr>
                                    <w:rPr>
                                      <w:sz w:val="16"/>
                                      <w:szCs w:val="16"/>
                                    </w:rPr>
                                  </w:pPr>
                                  <w:r w:rsidRPr="00322FF6">
                                    <w:rPr>
                                      <w:rFonts w:asciiTheme="minorHAnsi" w:hAnsi="Calibri" w:cstheme="minorBidi"/>
                                      <w:color w:val="000000" w:themeColor="text1"/>
                                      <w:kern w:val="24"/>
                                      <w:sz w:val="16"/>
                                      <w:szCs w:val="16"/>
                                    </w:rPr>
                                    <w:t>Multiple SRS resources that are associated with TEG 1</w:t>
                                  </w:r>
                                </w:p>
                              </w:txbxContent>
                            </v:textbox>
                          </v:shape>
                        </v:group>
                        <v:shape id="TextBox 26" o:spid="_x0000_s1048" type="#_x0000_t202" style="position:absolute;left:49475;top:5131;width:6102;height:2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86B86CC" w14:textId="7F212E0D" w:rsidR="001C475C" w:rsidRPr="00322FF6" w:rsidRDefault="001C475C" w:rsidP="001C475C">
                                <w:r>
                                  <w:rPr>
                                    <w:rFonts w:asciiTheme="minorHAnsi" w:hAnsi="Calibri" w:cstheme="minorBidi"/>
                                    <w:color w:val="000000" w:themeColor="text1"/>
                                    <w:kern w:val="24"/>
                                  </w:rPr>
                                  <w:t>time</w:t>
                                </w:r>
                              </w:p>
                            </w:txbxContent>
                          </v:textbox>
                        </v:shape>
                      </v:group>
                      <v:shape id="TextBox 26" o:spid="_x0000_s1049" type="#_x0000_t202" style="position:absolute;left:45510;top:12456;width:6101;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3C472AA" w14:textId="36F09EBC" w:rsidR="001C475C" w:rsidRPr="00322FF6" w:rsidRDefault="001C475C" w:rsidP="001C475C">
                              <w:r>
                                <w:rPr>
                                  <w:rFonts w:asciiTheme="minorHAnsi" w:hAnsi="Calibri" w:cstheme="minorBidi"/>
                                  <w:color w:val="000000" w:themeColor="text1"/>
                                  <w:kern w:val="24"/>
                                </w:rPr>
                                <w:t>time</w:t>
                              </w:r>
                            </w:p>
                          </w:txbxContent>
                        </v:textbox>
                      </v:shape>
                    </v:group>
                    <v:rect id="Rectangle 93" o:spid="_x0000_s1050" style="position:absolute;left:35530;top:5438;width:11645;height:2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" fillcolor="#92d050" strokecolor="black [3213]" strokeweight="2.25pt">
                      <v:textbox>
                        <w:txbxContent>
                          <w:p w14:paraId="657587A8" w14:textId="48066F6F" w:rsidR="003D3B7F" w:rsidRPr="00322FF6" w:rsidRDefault="003D3B7F" w:rsidP="003D3B7F">
                            <w:pPr>
                              <w:jc w:val="center"/>
                            </w:pPr>
                            <w:r w:rsidRPr="003D3B7F">
                              <w:rPr>
                                <w:rFonts w:asciiTheme="minorHAnsi" w:hAnsi="Calibri" w:cstheme="minorBidi"/>
                                <w:color w:val="FFFFFF" w:themeColor="light1"/>
                                <w:kern w:val="24"/>
                              </w:rPr>
                              <w:t>TEG</w:t>
                            </w:r>
                            <w:r>
                              <w:rPr>
                                <w:rFonts w:asciiTheme="minorHAnsi" w:hAnsi="Calibri" w:cstheme="minorBidi"/>
                                <w:color w:val="FFFFFF" w:themeColor="light1"/>
                                <w:kern w:val="24"/>
                              </w:rPr>
                              <w:t xml:space="preserve"> ID</w:t>
                            </w:r>
                            <w:r w:rsidRPr="003D3B7F">
                              <w:rPr>
                                <w:rFonts w:asciiTheme="minorHAnsi" w:hAnsi="Calibri" w:cstheme="minorBidi"/>
                                <w:color w:val="FFFFFF" w:themeColor="light1"/>
                                <w:kern w:val="24"/>
                              </w:rPr>
                              <w:t xml:space="preserve"> </w:t>
                            </w:r>
                            <w:r>
                              <w:rPr>
                                <w:rFonts w:asciiTheme="minorHAnsi" w:hAnsi="Calibri" w:cstheme="minorBidi"/>
                                <w:color w:val="FFFFFF" w:themeColor="light1"/>
                                <w:kern w:val="24"/>
                              </w:rPr>
                              <w:t>5</w:t>
                            </w:r>
                          </w:p>
                        </w:txbxContent>
                      </v:textbox>
                    </v:rect>
                  </v:group>
                  <v:shape id="TextBox 26" o:spid="_x0000_s1051" type="#_x0000_t202" style="position:absolute;left:5061;top:4688;width:8001;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75E1A974" w14:textId="39EDC6B2" w:rsidR="00E5643A" w:rsidRPr="00322FF6" w:rsidRDefault="00E5643A" w:rsidP="00E5643A">
                          <w:r>
                            <w:rPr>
                              <w:rFonts w:asciiTheme="minorHAnsi" w:hAnsi="Calibri" w:cstheme="minorBidi"/>
                              <w:color w:val="000000" w:themeColor="text1"/>
                              <w:kern w:val="24"/>
                            </w:rPr>
                            <w:t>Rx port 1</w:t>
                          </w:r>
                        </w:p>
                      </w:txbxContent>
                    </v:textbox>
                  </v:shape>
                </v:group>
                <v:shape id="TextBox 26" o:spid="_x0000_s1052" type="#_x0000_t202" style="position:absolute;left:4898;top:12199;width:8001;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5EAB4C86" w14:textId="71EC7E8A" w:rsidR="00E5643A" w:rsidRPr="00322FF6" w:rsidRDefault="00E5643A" w:rsidP="00E5643A">
                        <w:r>
                          <w:rPr>
                            <w:rFonts w:asciiTheme="minorHAnsi" w:hAnsi="Calibri" w:cstheme="minorBidi"/>
                            <w:color w:val="000000" w:themeColor="text1"/>
                            <w:kern w:val="24"/>
                          </w:rPr>
                          <w:t>Rx port 2</w:t>
                        </w:r>
                      </w:p>
                    </w:txbxContent>
                  </v:textbox>
                </v:shape>
                <w10:wrap type="topAndBottom"/>
              </v:group>
            </w:pict>
          </mc:Fallback>
        </mc:AlternateContent>
      </w:r>
      <w:r w:rsidR="00DA75C7">
        <w:rPr>
          <w:lang w:val="en-US"/>
        </w:rPr>
        <w:t xml:space="preserve">To illustrate the </w:t>
      </w:r>
      <w:r w:rsidR="00C042F4">
        <w:rPr>
          <w:lang w:val="en-US"/>
        </w:rPr>
        <w:t xml:space="preserve">solution, we provide the </w:t>
      </w:r>
      <w:r w:rsidR="00C019C5">
        <w:rPr>
          <w:lang w:val="en-US"/>
        </w:rPr>
        <w:t xml:space="preserve">figure </w:t>
      </w:r>
      <w:r w:rsidR="007D6FC0">
        <w:rPr>
          <w:lang w:val="en-US"/>
        </w:rPr>
        <w:t>below as an example</w:t>
      </w:r>
      <w:r w:rsidR="005A301A">
        <w:rPr>
          <w:lang w:val="en-US"/>
        </w:rPr>
        <w:t xml:space="preserve">. In </w:t>
      </w:r>
      <w:r w:rsidR="0085081E">
        <w:rPr>
          <w:lang w:val="en-US"/>
        </w:rPr>
        <w:t>D</w:t>
      </w:r>
      <w:r w:rsidR="005A301A">
        <w:rPr>
          <w:lang w:val="en-US"/>
        </w:rPr>
        <w:t xml:space="preserve">L-TDOA, </w:t>
      </w:r>
      <w:r w:rsidR="0057189F">
        <w:rPr>
          <w:lang w:val="en-US"/>
        </w:rPr>
        <w:t xml:space="preserve">a UE </w:t>
      </w:r>
      <w:r w:rsidR="00403BDF">
        <w:rPr>
          <w:lang w:val="en-US"/>
        </w:rPr>
        <w:t xml:space="preserve">has two </w:t>
      </w:r>
      <w:r w:rsidR="00682BBC">
        <w:rPr>
          <w:lang w:val="en-US"/>
        </w:rPr>
        <w:t xml:space="preserve">Rx </w:t>
      </w:r>
      <w:r w:rsidR="0085081E">
        <w:rPr>
          <w:lang w:val="en-US"/>
        </w:rPr>
        <w:t>chain</w:t>
      </w:r>
      <w:r w:rsidR="009707EC">
        <w:rPr>
          <w:lang w:val="en-US"/>
        </w:rPr>
        <w:t>s</w:t>
      </w:r>
      <w:r w:rsidR="008C2418">
        <w:rPr>
          <w:lang w:val="en-US"/>
        </w:rPr>
        <w:t xml:space="preserve"> </w:t>
      </w:r>
      <w:r w:rsidR="00156E59">
        <w:rPr>
          <w:lang w:val="en-US"/>
        </w:rPr>
        <w:t xml:space="preserve">and </w:t>
      </w:r>
      <w:r w:rsidR="00333331">
        <w:rPr>
          <w:lang w:val="en-US"/>
        </w:rPr>
        <w:t xml:space="preserve">the TEGs at different </w:t>
      </w:r>
      <w:r w:rsidR="0085081E">
        <w:rPr>
          <w:lang w:val="en-US"/>
        </w:rPr>
        <w:t>Rx chain</w:t>
      </w:r>
      <w:r w:rsidR="00105788">
        <w:rPr>
          <w:lang w:val="en-US"/>
        </w:rPr>
        <w:t xml:space="preserve">s </w:t>
      </w:r>
      <w:r w:rsidR="004E3D26">
        <w:rPr>
          <w:lang w:val="en-US"/>
        </w:rPr>
        <w:t>have different TEG ID</w:t>
      </w:r>
      <w:r w:rsidR="00A309BB">
        <w:rPr>
          <w:lang w:val="en-US"/>
        </w:rPr>
        <w:t>s</w:t>
      </w:r>
      <w:r w:rsidR="004E3D26">
        <w:rPr>
          <w:lang w:val="en-US"/>
        </w:rPr>
        <w:t xml:space="preserve">. </w:t>
      </w:r>
      <w:r w:rsidR="00812DBC">
        <w:rPr>
          <w:lang w:val="en-US"/>
        </w:rPr>
        <w:t>Moreover, the time validity of the TEG</w:t>
      </w:r>
      <w:r w:rsidR="003E67D8">
        <w:rPr>
          <w:lang w:val="en-US"/>
        </w:rPr>
        <w:t>s</w:t>
      </w:r>
      <w:r w:rsidR="00812DBC">
        <w:rPr>
          <w:lang w:val="en-US"/>
        </w:rPr>
        <w:t xml:space="preserve"> </w:t>
      </w:r>
      <w:r w:rsidR="0010390D">
        <w:rPr>
          <w:lang w:val="en-US"/>
        </w:rPr>
        <w:t xml:space="preserve">at different </w:t>
      </w:r>
      <w:r w:rsidR="002C13CC">
        <w:rPr>
          <w:lang w:val="en-US"/>
        </w:rPr>
        <w:t>RF chains</w:t>
      </w:r>
      <w:r w:rsidR="0010390D">
        <w:rPr>
          <w:lang w:val="en-US"/>
        </w:rPr>
        <w:t xml:space="preserve"> </w:t>
      </w:r>
      <w:r w:rsidR="003E67D8">
        <w:rPr>
          <w:lang w:val="en-US"/>
        </w:rPr>
        <w:t xml:space="preserve">are </w:t>
      </w:r>
      <w:r w:rsidR="0010390D">
        <w:rPr>
          <w:lang w:val="en-US"/>
        </w:rPr>
        <w:t xml:space="preserve">different. </w:t>
      </w:r>
      <w:r w:rsidR="00F55B5D">
        <w:rPr>
          <w:lang w:val="en-US"/>
        </w:rPr>
        <w:t xml:space="preserve">As shown </w:t>
      </w:r>
      <w:r w:rsidR="004E276B">
        <w:rPr>
          <w:lang w:val="en-US"/>
        </w:rPr>
        <w:t>in</w:t>
      </w:r>
      <w:r w:rsidR="00882653">
        <w:rPr>
          <w:lang w:val="en-US"/>
        </w:rPr>
        <w:t xml:space="preserve"> the </w:t>
      </w:r>
      <w:r w:rsidR="004E276B">
        <w:rPr>
          <w:lang w:val="en-US"/>
        </w:rPr>
        <w:t xml:space="preserve">time </w:t>
      </w:r>
      <w:r w:rsidR="00E350DD">
        <w:rPr>
          <w:lang w:val="en-US"/>
        </w:rPr>
        <w:t>axis</w:t>
      </w:r>
      <w:r w:rsidR="004E276B">
        <w:rPr>
          <w:lang w:val="en-US"/>
        </w:rPr>
        <w:t xml:space="preserve"> in the figure</w:t>
      </w:r>
      <w:r w:rsidR="00620EF5">
        <w:rPr>
          <w:lang w:val="en-US"/>
        </w:rPr>
        <w:t xml:space="preserve">, the </w:t>
      </w:r>
      <w:r w:rsidR="003F6921">
        <w:rPr>
          <w:lang w:val="en-US"/>
        </w:rPr>
        <w:t xml:space="preserve">length of the </w:t>
      </w:r>
      <w:r w:rsidR="00AB03A1">
        <w:rPr>
          <w:lang w:val="en-US"/>
        </w:rPr>
        <w:t xml:space="preserve">TEG block </w:t>
      </w:r>
      <w:r w:rsidR="006E0329">
        <w:rPr>
          <w:lang w:val="en-US"/>
        </w:rPr>
        <w:t>rep</w:t>
      </w:r>
      <w:r w:rsidR="009404EA">
        <w:rPr>
          <w:lang w:val="en-US"/>
        </w:rPr>
        <w:t xml:space="preserve">resents the how long </w:t>
      </w:r>
      <w:r w:rsidR="00FE1B03">
        <w:rPr>
          <w:lang w:val="en-US"/>
        </w:rPr>
        <w:t>does</w:t>
      </w:r>
      <w:r w:rsidR="001708B2">
        <w:rPr>
          <w:lang w:val="en-US"/>
        </w:rPr>
        <w:t xml:space="preserve"> </w:t>
      </w:r>
      <w:r w:rsidR="006A59B1">
        <w:rPr>
          <w:lang w:val="en-US"/>
        </w:rPr>
        <w:t xml:space="preserve">a </w:t>
      </w:r>
      <w:r w:rsidR="00BF247C">
        <w:rPr>
          <w:lang w:val="en-US"/>
        </w:rPr>
        <w:t xml:space="preserve">timing error in the TEG </w:t>
      </w:r>
      <w:r w:rsidR="00C66EC2">
        <w:rPr>
          <w:lang w:val="en-US"/>
        </w:rPr>
        <w:t xml:space="preserve">stay constant. </w:t>
      </w:r>
      <w:r w:rsidR="009D4426">
        <w:rPr>
          <w:lang w:val="en-US"/>
        </w:rPr>
        <w:t xml:space="preserve">In this example, TEG at </w:t>
      </w:r>
      <w:r w:rsidR="00D00B8C">
        <w:rPr>
          <w:lang w:val="en-US"/>
        </w:rPr>
        <w:t>Rx chain</w:t>
      </w:r>
      <w:r w:rsidR="009D4426">
        <w:rPr>
          <w:lang w:val="en-US"/>
        </w:rPr>
        <w:t xml:space="preserve"> 1 changes more frequently than at the </w:t>
      </w:r>
      <w:r w:rsidR="00201EA4">
        <w:rPr>
          <w:lang w:val="en-US"/>
        </w:rPr>
        <w:t>chain</w:t>
      </w:r>
      <w:r w:rsidR="009D4426">
        <w:rPr>
          <w:lang w:val="en-US"/>
        </w:rPr>
        <w:t xml:space="preserve"> 2.</w:t>
      </w:r>
      <w:r w:rsidR="00C911DD">
        <w:rPr>
          <w:lang w:val="en-US"/>
        </w:rPr>
        <w:t xml:space="preserve"> </w:t>
      </w:r>
      <w:r w:rsidR="00320F26">
        <w:rPr>
          <w:lang w:val="en-US"/>
        </w:rPr>
        <w:t>Consequently</w:t>
      </w:r>
      <w:r w:rsidR="00BD4FAE">
        <w:rPr>
          <w:lang w:val="en-US"/>
        </w:rPr>
        <w:t xml:space="preserve">, </w:t>
      </w:r>
      <w:r w:rsidR="00DC0F87">
        <w:rPr>
          <w:lang w:val="en-US"/>
        </w:rPr>
        <w:t xml:space="preserve">the </w:t>
      </w:r>
      <w:r w:rsidR="00BD4FAE">
        <w:rPr>
          <w:lang w:val="en-US"/>
        </w:rPr>
        <w:t>UE can</w:t>
      </w:r>
      <w:r w:rsidR="001C1394">
        <w:rPr>
          <w:lang w:val="en-US"/>
        </w:rPr>
        <w:t xml:space="preserve"> label </w:t>
      </w:r>
      <w:r w:rsidR="00D14B95">
        <w:rPr>
          <w:lang w:val="en-US"/>
        </w:rPr>
        <w:t xml:space="preserve">the </w:t>
      </w:r>
      <w:r w:rsidR="003250AF">
        <w:rPr>
          <w:lang w:val="en-US"/>
        </w:rPr>
        <w:t xml:space="preserve">different TEG in time domain with different TEG IDs/indexes. </w:t>
      </w:r>
    </w:p>
    <w:p w14:paraId="056F6690" w14:textId="77777777" w:rsidR="008D36B9" w:rsidRDefault="008D36B9">
      <w:pPr>
        <w:rPr>
          <w:lang w:val="en-US"/>
        </w:rPr>
      </w:pPr>
    </w:p>
    <w:p w14:paraId="38D7E85D" w14:textId="10ECF14D" w:rsidR="005329A0" w:rsidRDefault="006843B1" w:rsidP="00536841">
      <w:pPr>
        <w:rPr>
          <w:b/>
          <w:bCs/>
          <w:lang w:val="en-US"/>
        </w:rPr>
      </w:pPr>
      <w:r w:rsidRPr="00BB7908" w:rsidDel="00D93874">
        <w:rPr>
          <w:b/>
          <w:bCs/>
          <w:lang w:val="en-US"/>
        </w:rPr>
        <w:t>Figure1</w:t>
      </w:r>
      <w:r w:rsidRPr="00BB7908">
        <w:rPr>
          <w:b/>
          <w:bCs/>
          <w:lang w:val="en-US"/>
        </w:rPr>
        <w:t>:</w:t>
      </w:r>
      <w:r>
        <w:rPr>
          <w:b/>
          <w:bCs/>
          <w:lang w:val="en-US"/>
        </w:rPr>
        <w:t xml:space="preserve"> </w:t>
      </w:r>
      <w:r w:rsidR="000D2BE7">
        <w:rPr>
          <w:b/>
          <w:bCs/>
          <w:lang w:val="en-US"/>
        </w:rPr>
        <w:t xml:space="preserve">Illustration of </w:t>
      </w:r>
      <w:r w:rsidR="005329A0">
        <w:rPr>
          <w:b/>
          <w:bCs/>
          <w:lang w:val="en-US"/>
        </w:rPr>
        <w:t xml:space="preserve"> UL Tx TEG </w:t>
      </w:r>
      <w:r w:rsidR="004B35F7">
        <w:rPr>
          <w:b/>
          <w:bCs/>
          <w:lang w:val="en-US"/>
        </w:rPr>
        <w:t xml:space="preserve">in case of UE have multiple </w:t>
      </w:r>
      <w:r w:rsidR="00F821C1">
        <w:rPr>
          <w:b/>
          <w:bCs/>
          <w:lang w:val="en-US"/>
        </w:rPr>
        <w:t xml:space="preserve">Tx </w:t>
      </w:r>
      <w:r w:rsidR="001C0890">
        <w:rPr>
          <w:b/>
          <w:bCs/>
          <w:lang w:val="en-US"/>
        </w:rPr>
        <w:t>TEG</w:t>
      </w:r>
      <w:r w:rsidR="004B35F7">
        <w:rPr>
          <w:b/>
          <w:bCs/>
          <w:lang w:val="en-US"/>
        </w:rPr>
        <w:t xml:space="preserve"> at different </w:t>
      </w:r>
      <w:r w:rsidR="00E428AF">
        <w:rPr>
          <w:b/>
          <w:bCs/>
          <w:lang w:val="en-US"/>
        </w:rPr>
        <w:t xml:space="preserve">antenna + RF chain </w:t>
      </w:r>
      <w:r w:rsidR="004B35F7">
        <w:rPr>
          <w:b/>
          <w:bCs/>
          <w:lang w:val="en-US"/>
        </w:rPr>
        <w:t xml:space="preserve">and </w:t>
      </w:r>
      <w:r w:rsidR="001C0890">
        <w:rPr>
          <w:b/>
          <w:bCs/>
          <w:lang w:val="en-US"/>
        </w:rPr>
        <w:t>at different time occasion.</w:t>
      </w:r>
    </w:p>
    <w:p w14:paraId="089C9082" w14:textId="77777777" w:rsidR="008D36B9" w:rsidRDefault="008D36B9" w:rsidP="00244A04">
      <w:pPr>
        <w:rPr>
          <w:b/>
          <w:bCs/>
          <w:lang w:val="en-US"/>
        </w:rPr>
      </w:pPr>
    </w:p>
    <w:p w14:paraId="286C7BAA" w14:textId="6793EB77" w:rsidR="00722DCF" w:rsidRDefault="003250AF" w:rsidP="00244A04">
      <w:pPr>
        <w:rPr>
          <w:lang w:val="en-US"/>
        </w:rPr>
      </w:pPr>
      <w:r w:rsidRPr="00536841">
        <w:rPr>
          <w:b/>
          <w:bCs/>
          <w:lang w:val="en-US"/>
        </w:rPr>
        <w:t xml:space="preserve">Proposal </w:t>
      </w:r>
      <w:r w:rsidR="00533B0A">
        <w:rPr>
          <w:b/>
          <w:bCs/>
          <w:lang w:val="en-US"/>
        </w:rPr>
        <w:t>3</w:t>
      </w:r>
      <w:r w:rsidRPr="00536841">
        <w:rPr>
          <w:b/>
          <w:bCs/>
          <w:lang w:val="en-US"/>
        </w:rPr>
        <w:t>:</w:t>
      </w:r>
      <w:r>
        <w:rPr>
          <w:b/>
          <w:bCs/>
          <w:lang w:val="en-US"/>
        </w:rPr>
        <w:t xml:space="preserve"> </w:t>
      </w:r>
      <w:r w:rsidR="00087142">
        <w:rPr>
          <w:b/>
          <w:bCs/>
          <w:lang w:val="en-US"/>
        </w:rPr>
        <w:t>Support</w:t>
      </w:r>
      <w:r w:rsidR="00FF38C1">
        <w:rPr>
          <w:b/>
          <w:bCs/>
          <w:lang w:val="en-US"/>
        </w:rPr>
        <w:t xml:space="preserve"> the time-varying property of TEG.</w:t>
      </w:r>
      <w:r w:rsidR="004E5B6E">
        <w:rPr>
          <w:b/>
          <w:bCs/>
          <w:lang w:val="en-US"/>
        </w:rPr>
        <w:t xml:space="preserve"> The association information can be used to identify the TEGs at different time.  </w:t>
      </w:r>
    </w:p>
    <w:p w14:paraId="14D194D4" w14:textId="0E70CF52" w:rsidR="005E5ABA" w:rsidRDefault="008C1BCE" w:rsidP="00A17767">
      <w:pPr>
        <w:pStyle w:val="Heading1"/>
        <w:pBdr>
          <w:top w:val="single" w:sz="4" w:space="1" w:color="auto"/>
        </w:pBdr>
      </w:pPr>
      <w:r>
        <w:t>Discussion o</w:t>
      </w:r>
      <w:r w:rsidR="00AA3012">
        <w:t>n</w:t>
      </w:r>
      <w:r w:rsidR="00563189">
        <w:t xml:space="preserve"> </w:t>
      </w:r>
      <w:r>
        <w:t>reference device</w:t>
      </w:r>
    </w:p>
    <w:p w14:paraId="786ED0A6" w14:textId="57A0F06E" w:rsidR="00723281" w:rsidRDefault="00A4109B" w:rsidP="00B61DC4">
      <w:r w:rsidRPr="007E0C74">
        <w:rPr>
          <w:rFonts w:hint="eastAsia"/>
          <w:lang w:eastAsia="zh-CN"/>
        </w:rPr>
        <w:t>I</w:t>
      </w:r>
      <w:r w:rsidRPr="007E0C74">
        <w:rPr>
          <w:lang w:eastAsia="zh-CN"/>
        </w:rPr>
        <w:t>n RAN1#104</w:t>
      </w:r>
      <w:r w:rsidR="00FE3E52">
        <w:rPr>
          <w:lang w:eastAsia="zh-CN"/>
        </w:rPr>
        <w:t>b-e FL summary [</w:t>
      </w:r>
      <w:r w:rsidR="008E04FA">
        <w:rPr>
          <w:lang w:eastAsia="zh-CN"/>
        </w:rPr>
        <w:t>3</w:t>
      </w:r>
      <w:r w:rsidR="00FE3E52">
        <w:rPr>
          <w:lang w:eastAsia="zh-CN"/>
        </w:rPr>
        <w:t>]</w:t>
      </w:r>
      <w:r w:rsidRPr="007E0C74">
        <w:t>,</w:t>
      </w:r>
      <w:r>
        <w:t xml:space="preserve"> </w:t>
      </w:r>
      <w:r w:rsidR="00016B0D">
        <w:t xml:space="preserve">the following proposal have been </w:t>
      </w:r>
      <w:r w:rsidR="00723281">
        <w:t>discussed</w:t>
      </w:r>
      <w:r w:rsidR="006E2506">
        <w:t xml:space="preserve"> regarding to the reference device for TEG measurement and calibration</w:t>
      </w:r>
      <w:r w:rsidR="006822DD">
        <w:t>, but no</w:t>
      </w:r>
      <w:r w:rsidR="004D33F5">
        <w:t xml:space="preserve"> consensus was reached.</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3"/>
      </w:tblGrid>
      <w:tr w:rsidR="00723281" w14:paraId="11BDE753" w14:textId="77777777" w:rsidTr="00723281">
        <w:trPr>
          <w:trHeight w:val="536"/>
        </w:trPr>
        <w:tc>
          <w:tcPr>
            <w:tcW w:w="8993" w:type="dxa"/>
          </w:tcPr>
          <w:p w14:paraId="79564FEF" w14:textId="006D0299" w:rsidR="00723281" w:rsidRPr="00536841" w:rsidRDefault="00723281" w:rsidP="00723281">
            <w:pPr>
              <w:pStyle w:val="ListParagraph"/>
              <w:numPr>
                <w:ilvl w:val="0"/>
                <w:numId w:val="6"/>
              </w:numPr>
              <w:spacing w:line="252" w:lineRule="auto"/>
              <w:ind w:leftChars="0"/>
              <w:contextualSpacing/>
              <w:jc w:val="both"/>
              <w:rPr>
                <w:i/>
                <w:strike/>
                <w:szCs w:val="20"/>
              </w:rPr>
            </w:pPr>
            <w:r w:rsidRPr="00536841">
              <w:rPr>
                <w:i/>
                <w:color w:val="FF0000"/>
                <w:szCs w:val="20"/>
              </w:rPr>
              <w:t>From RAN1’s perspective, it is beneficial for Rel-17 to s</w:t>
            </w:r>
            <w:r w:rsidRPr="00536841">
              <w:rPr>
                <w:i/>
                <w:szCs w:val="20"/>
              </w:rPr>
              <w:t>upport enabling a device with a known location to be a reference device for enhancing the positioning performance of DL TDOA, UL TDOA, DL+UL positioning, UL-AOA and DL-AOD positioning.</w:t>
            </w:r>
          </w:p>
          <w:p w14:paraId="7F456DFE" w14:textId="77179C70" w:rsidR="00723281" w:rsidRPr="00536841" w:rsidRDefault="00723281" w:rsidP="00723281">
            <w:pPr>
              <w:pStyle w:val="ListParagraph"/>
              <w:numPr>
                <w:ilvl w:val="0"/>
                <w:numId w:val="6"/>
              </w:numPr>
              <w:spacing w:line="252" w:lineRule="auto"/>
              <w:ind w:leftChars="0"/>
              <w:contextualSpacing/>
              <w:jc w:val="both"/>
              <w:rPr>
                <w:i/>
                <w:szCs w:val="20"/>
              </w:rPr>
            </w:pPr>
            <w:r w:rsidRPr="00536841">
              <w:rPr>
                <w:i/>
                <w:szCs w:val="20"/>
              </w:rPr>
              <w:t xml:space="preserve">Note 1: The </w:t>
            </w:r>
            <w:r w:rsidRPr="00536841">
              <w:rPr>
                <w:i/>
                <w:color w:val="FF0000"/>
                <w:szCs w:val="20"/>
              </w:rPr>
              <w:t xml:space="preserve">reference </w:t>
            </w:r>
            <w:r w:rsidRPr="00536841">
              <w:rPr>
                <w:i/>
                <w:szCs w:val="20"/>
              </w:rPr>
              <w:t xml:space="preserve">device </w:t>
            </w:r>
            <w:r w:rsidRPr="00536841">
              <w:rPr>
                <w:i/>
                <w:color w:val="FF0000"/>
                <w:szCs w:val="20"/>
              </w:rPr>
              <w:t xml:space="preserve">is defined here as </w:t>
            </w:r>
            <w:r w:rsidRPr="00536841">
              <w:rPr>
                <w:i/>
                <w:szCs w:val="20"/>
              </w:rPr>
              <w:t xml:space="preserve">a device that </w:t>
            </w:r>
            <w:r w:rsidRPr="00536841">
              <w:rPr>
                <w:i/>
                <w:color w:val="FF0000"/>
                <w:szCs w:val="20"/>
              </w:rPr>
              <w:t xml:space="preserve">can </w:t>
            </w:r>
            <w:r w:rsidRPr="00536841">
              <w:rPr>
                <w:i/>
                <w:szCs w:val="20"/>
              </w:rPr>
              <w:t>at least support some of the Rel-16 UE positioning functionalities, which will be defined by RAN2. The UE positioning functionalities may include, but not limited to, the following:</w:t>
            </w:r>
          </w:p>
          <w:p w14:paraId="2599B850" w14:textId="1ED666BF" w:rsidR="00723281" w:rsidRPr="00536841" w:rsidRDefault="00723281" w:rsidP="00723281">
            <w:pPr>
              <w:pStyle w:val="ListParagraph"/>
              <w:numPr>
                <w:ilvl w:val="1"/>
                <w:numId w:val="6"/>
              </w:numPr>
              <w:spacing w:line="252" w:lineRule="auto"/>
              <w:ind w:leftChars="0"/>
              <w:contextualSpacing/>
              <w:jc w:val="both"/>
              <w:rPr>
                <w:i/>
                <w:szCs w:val="20"/>
              </w:rPr>
            </w:pPr>
            <w:r w:rsidRPr="00536841">
              <w:rPr>
                <w:i/>
                <w:szCs w:val="20"/>
              </w:rPr>
              <w:lastRenderedPageBreak/>
              <w:t>Provide the positioning measurements (e.g., RSTD, RSRP, UE Rx-Tx time differences)</w:t>
            </w:r>
          </w:p>
          <w:p w14:paraId="1540A577" w14:textId="77777777" w:rsidR="00723281" w:rsidRPr="00536841" w:rsidRDefault="00723281" w:rsidP="00723281">
            <w:pPr>
              <w:pStyle w:val="ListParagraph"/>
              <w:numPr>
                <w:ilvl w:val="1"/>
                <w:numId w:val="6"/>
              </w:numPr>
              <w:spacing w:line="252" w:lineRule="auto"/>
              <w:ind w:leftChars="0"/>
              <w:contextualSpacing/>
              <w:jc w:val="both"/>
              <w:rPr>
                <w:i/>
                <w:szCs w:val="20"/>
              </w:rPr>
            </w:pPr>
            <w:r w:rsidRPr="00536841">
              <w:rPr>
                <w:i/>
                <w:szCs w:val="20"/>
              </w:rPr>
              <w:t>Transmit the UL SRS signals for positioning</w:t>
            </w:r>
          </w:p>
          <w:p w14:paraId="6C1875E2" w14:textId="420A3099" w:rsidR="00723281" w:rsidRPr="00536841" w:rsidRDefault="00723281" w:rsidP="00723281">
            <w:pPr>
              <w:pStyle w:val="ListParagraph"/>
              <w:numPr>
                <w:ilvl w:val="0"/>
                <w:numId w:val="6"/>
              </w:numPr>
              <w:spacing w:line="252" w:lineRule="auto"/>
              <w:ind w:leftChars="0"/>
              <w:contextualSpacing/>
              <w:jc w:val="both"/>
              <w:rPr>
                <w:i/>
                <w:szCs w:val="20"/>
              </w:rPr>
            </w:pPr>
            <w:r w:rsidRPr="00536841">
              <w:rPr>
                <w:i/>
                <w:szCs w:val="20"/>
              </w:rPr>
              <w:t>Note 2: The device may be requested by the LMF to at least provide its own known location coordinate information to the LMF. If the antenna orientation information of the device is known, the information may also be requested by the LMF.;</w:t>
            </w:r>
          </w:p>
          <w:p w14:paraId="016F4D07" w14:textId="0611CEB2" w:rsidR="00723281" w:rsidRPr="00536841" w:rsidRDefault="00723281" w:rsidP="00723281">
            <w:pPr>
              <w:pStyle w:val="ListParagraph"/>
              <w:numPr>
                <w:ilvl w:val="0"/>
                <w:numId w:val="6"/>
              </w:numPr>
              <w:spacing w:line="252" w:lineRule="auto"/>
              <w:ind w:leftChars="0"/>
              <w:contextualSpacing/>
              <w:jc w:val="both"/>
              <w:rPr>
                <w:i/>
                <w:szCs w:val="20"/>
              </w:rPr>
            </w:pPr>
            <w:r w:rsidRPr="00536841">
              <w:rPr>
                <w:i/>
                <w:szCs w:val="20"/>
              </w:rPr>
              <w:t xml:space="preserve">Note 3: The impact on the specification, including the </w:t>
            </w:r>
            <w:proofErr w:type="spellStart"/>
            <w:r w:rsidRPr="00536841">
              <w:rPr>
                <w:i/>
                <w:szCs w:val="20"/>
              </w:rPr>
              <w:t>behavior</w:t>
            </w:r>
            <w:proofErr w:type="spellEnd"/>
            <w:r w:rsidRPr="00536841">
              <w:rPr>
                <w:i/>
                <w:szCs w:val="20"/>
              </w:rPr>
              <w:t>, the measurement reports, and the procedure for supporting a device to be a reference device will be defined by RAN2/RAN3/SA2;</w:t>
            </w:r>
          </w:p>
          <w:p w14:paraId="25EAA4A4" w14:textId="47817028" w:rsidR="00723281" w:rsidRPr="00536841" w:rsidRDefault="00723281" w:rsidP="00723281">
            <w:pPr>
              <w:pStyle w:val="ListParagraph"/>
              <w:numPr>
                <w:ilvl w:val="0"/>
                <w:numId w:val="6"/>
              </w:numPr>
              <w:spacing w:line="252" w:lineRule="auto"/>
              <w:ind w:leftChars="0"/>
              <w:contextualSpacing/>
              <w:jc w:val="both"/>
              <w:rPr>
                <w:i/>
                <w:szCs w:val="20"/>
              </w:rPr>
            </w:pPr>
            <w:r w:rsidRPr="00536841">
              <w:rPr>
                <w:i/>
                <w:szCs w:val="20"/>
              </w:rPr>
              <w:t>Note 4: Whether a device can work as a reference device is subject to its capability.</w:t>
            </w:r>
            <w:r w:rsidRPr="00536841">
              <w:rPr>
                <w:szCs w:val="20"/>
              </w:rPr>
              <w:t xml:space="preserve"> </w:t>
            </w:r>
            <w:r w:rsidRPr="00536841">
              <w:rPr>
                <w:i/>
                <w:szCs w:val="20"/>
              </w:rPr>
              <w:t>This doesn't necessarily</w:t>
            </w:r>
            <w:r w:rsidRPr="00536841">
              <w:rPr>
                <w:szCs w:val="20"/>
              </w:rPr>
              <w:t xml:space="preserve"> mean new UE capabilities </w:t>
            </w:r>
            <w:r w:rsidRPr="00536841">
              <w:rPr>
                <w:i/>
                <w:szCs w:val="20"/>
              </w:rPr>
              <w:t>(if the device is a UE) should be defined specifically for the reference UE.</w:t>
            </w:r>
          </w:p>
          <w:p w14:paraId="35BAE9AB" w14:textId="72E6DD0D" w:rsidR="00723281" w:rsidRPr="00536841" w:rsidRDefault="00723281" w:rsidP="00723281">
            <w:pPr>
              <w:pStyle w:val="ListParagraph"/>
              <w:numPr>
                <w:ilvl w:val="0"/>
                <w:numId w:val="6"/>
              </w:numPr>
              <w:spacing w:line="252" w:lineRule="auto"/>
              <w:ind w:leftChars="0"/>
              <w:contextualSpacing/>
              <w:jc w:val="both"/>
              <w:rPr>
                <w:i/>
                <w:szCs w:val="20"/>
              </w:rPr>
            </w:pPr>
            <w:r w:rsidRPr="00536841">
              <w:rPr>
                <w:i/>
                <w:szCs w:val="20"/>
              </w:rPr>
              <w:t>Note 5: Up to RAN2/RAN3 discussions what type(s) of devices can be reference devices.</w:t>
            </w:r>
          </w:p>
          <w:p w14:paraId="1EFAACA5" w14:textId="029D3DA5" w:rsidR="00723281" w:rsidRPr="00723281" w:rsidRDefault="00723281" w:rsidP="00B61DC4">
            <w:pPr>
              <w:pStyle w:val="ListParagraph"/>
              <w:numPr>
                <w:ilvl w:val="0"/>
                <w:numId w:val="6"/>
              </w:numPr>
              <w:spacing w:line="252" w:lineRule="auto"/>
              <w:ind w:leftChars="0"/>
              <w:contextualSpacing/>
              <w:jc w:val="both"/>
              <w:rPr>
                <w:i/>
                <w:iCs/>
                <w:sz w:val="16"/>
                <w:szCs w:val="16"/>
              </w:rPr>
            </w:pPr>
            <w:r w:rsidRPr="00536841">
              <w:rPr>
                <w:i/>
                <w:szCs w:val="20"/>
              </w:rPr>
              <w:t>Send an LS to RAN2/RAN3/SA2 once RAN1 reaches the agreement for the above proposal.</w:t>
            </w:r>
          </w:p>
        </w:tc>
      </w:tr>
    </w:tbl>
    <w:p w14:paraId="6D47D645" w14:textId="77777777" w:rsidR="00697020" w:rsidRDefault="00697020" w:rsidP="00C20D1B">
      <w:pPr>
        <w:jc w:val="both"/>
      </w:pPr>
    </w:p>
    <w:p w14:paraId="07C82250" w14:textId="577CE41B" w:rsidR="0041019B" w:rsidRDefault="002746EE" w:rsidP="00536841">
      <w:pPr>
        <w:jc w:val="both"/>
      </w:pPr>
      <w:r>
        <w:t xml:space="preserve">In our view, the </w:t>
      </w:r>
      <w:r w:rsidR="006307B9">
        <w:t>capability of a UE</w:t>
      </w:r>
      <w:r w:rsidR="009B3F48">
        <w:t xml:space="preserve"> or TRP</w:t>
      </w:r>
      <w:r w:rsidR="006307B9">
        <w:t xml:space="preserve"> being a </w:t>
      </w:r>
      <w:r w:rsidR="007F626C">
        <w:t xml:space="preserve">reference device used for TEG compensation </w:t>
      </w:r>
      <w:r w:rsidR="0007454C">
        <w:t xml:space="preserve">should also be considered. </w:t>
      </w:r>
      <w:r w:rsidR="00780B0B">
        <w:t xml:space="preserve">Since the motivation of using a reference device is </w:t>
      </w:r>
      <w:r w:rsidR="00AD5B07">
        <w:t xml:space="preserve">to achieve </w:t>
      </w:r>
      <w:r w:rsidR="00766F03">
        <w:t>precise TEG meas</w:t>
      </w:r>
      <w:r w:rsidR="0009426B">
        <w:t xml:space="preserve">urement, </w:t>
      </w:r>
      <w:r w:rsidR="00C41DD8">
        <w:t xml:space="preserve">a strict rule should be defined to </w:t>
      </w:r>
      <w:r w:rsidR="00D27F56">
        <w:t xml:space="preserve">make sure </w:t>
      </w:r>
      <w:r w:rsidR="009E2A0D">
        <w:t xml:space="preserve">a reference device is capable to do </w:t>
      </w:r>
      <w:r w:rsidR="0041019B">
        <w:t>it</w:t>
      </w:r>
      <w:r w:rsidR="00D57E09">
        <w:t>,</w:t>
      </w:r>
      <w:r w:rsidR="00B22EBB">
        <w:t xml:space="preserve"> otherwise</w:t>
      </w:r>
      <w:r w:rsidR="003B0A8A">
        <w:t>,</w:t>
      </w:r>
      <w:r w:rsidR="00B22EBB">
        <w:t xml:space="preserve"> it </w:t>
      </w:r>
      <w:r w:rsidR="00E769E2">
        <w:t xml:space="preserve">could be the case where LMF overcompensates the timing error. </w:t>
      </w:r>
    </w:p>
    <w:p w14:paraId="4D9A4721" w14:textId="7A52A4D4" w:rsidR="00322FF6" w:rsidRDefault="00EB77CB" w:rsidP="00536841">
      <w:pPr>
        <w:jc w:val="both"/>
      </w:pPr>
      <w:r>
        <w:t xml:space="preserve">Referring to Note 2, </w:t>
      </w:r>
      <w:r w:rsidR="00DD0E7D">
        <w:t xml:space="preserve">one of the </w:t>
      </w:r>
      <w:r w:rsidR="0031414E">
        <w:t>requirement</w:t>
      </w:r>
      <w:r w:rsidR="009A2A92">
        <w:t>s</w:t>
      </w:r>
      <w:r w:rsidR="0031414E">
        <w:t xml:space="preserve"> </w:t>
      </w:r>
      <w:r w:rsidR="00137478">
        <w:t>of being</w:t>
      </w:r>
      <w:r w:rsidR="0031414E">
        <w:t xml:space="preserve"> </w:t>
      </w:r>
      <w:r w:rsidR="005610FC">
        <w:t xml:space="preserve">a </w:t>
      </w:r>
      <w:r w:rsidR="0031414E">
        <w:t xml:space="preserve">reference device is </w:t>
      </w:r>
      <w:r w:rsidR="00F6742C">
        <w:t xml:space="preserve">that </w:t>
      </w:r>
      <w:r w:rsidR="00793A8E">
        <w:t>the reference device should be</w:t>
      </w:r>
      <w:r w:rsidR="00F6742C">
        <w:t xml:space="preserve"> </w:t>
      </w:r>
      <w:r w:rsidR="00137478">
        <w:t xml:space="preserve">able </w:t>
      </w:r>
      <w:r w:rsidR="0031414E">
        <w:t xml:space="preserve">to inform LMF </w:t>
      </w:r>
      <w:r w:rsidR="00310D2E">
        <w:t xml:space="preserve">of </w:t>
      </w:r>
      <w:r w:rsidR="0031414E">
        <w:t xml:space="preserve">its own location. </w:t>
      </w:r>
      <w:r w:rsidR="004E70E1">
        <w:t>However, th</w:t>
      </w:r>
      <w:r w:rsidR="00793A8E">
        <w:t>ere</w:t>
      </w:r>
      <w:r w:rsidR="004E70E1">
        <w:t xml:space="preserve"> could be some issues </w:t>
      </w:r>
      <w:r w:rsidR="00B312EF">
        <w:t xml:space="preserve">when </w:t>
      </w:r>
      <w:r w:rsidR="000E7618">
        <w:t xml:space="preserve">the location provided by the reference device is not accurate. </w:t>
      </w:r>
      <w:r w:rsidR="001C38FD">
        <w:t xml:space="preserve">The error </w:t>
      </w:r>
      <w:r w:rsidR="00C75D98">
        <w:t xml:space="preserve">could potentially </w:t>
      </w:r>
      <w:r w:rsidR="00041BCD">
        <w:t>lead</w:t>
      </w:r>
      <w:r w:rsidR="00C75D98">
        <w:t xml:space="preserve"> to overcompensation</w:t>
      </w:r>
      <w:r w:rsidR="00041BCD">
        <w:t xml:space="preserve"> in timing error. </w:t>
      </w:r>
      <w:r w:rsidR="006B7C7E">
        <w:t xml:space="preserve">In order to </w:t>
      </w:r>
      <w:r w:rsidR="006D74BD">
        <w:t xml:space="preserve">solve the problem, </w:t>
      </w:r>
      <w:r w:rsidR="003B52E7">
        <w:t xml:space="preserve">some mechanism can be applied to </w:t>
      </w:r>
      <w:r w:rsidR="00345ACF">
        <w:t xml:space="preserve">allow the LMF to evaluate the quality of the location measurement given by a </w:t>
      </w:r>
      <w:r w:rsidR="00C47187">
        <w:t xml:space="preserve">candidate reference device. </w:t>
      </w:r>
    </w:p>
    <w:p w14:paraId="0A658A5F" w14:textId="4BB99DD7" w:rsidR="0028674D" w:rsidRDefault="0025177A" w:rsidP="00536841">
      <w:pPr>
        <w:jc w:val="both"/>
      </w:pPr>
      <w:r>
        <w:t>One of the solutions is that t</w:t>
      </w:r>
      <w:r w:rsidR="001762EF">
        <w:t>he candidate reference devices can</w:t>
      </w:r>
      <w:r>
        <w:t xml:space="preserve"> be requested to report</w:t>
      </w:r>
      <w:r w:rsidR="001762EF">
        <w:t xml:space="preserve"> the </w:t>
      </w:r>
      <w:r w:rsidR="00413AA7">
        <w:t>uncertainty of the location measurement</w:t>
      </w:r>
      <w:r w:rsidR="00DB572A">
        <w:t xml:space="preserve"> to the LMF. </w:t>
      </w:r>
      <w:r w:rsidR="002C42FE">
        <w:t>The</w:t>
      </w:r>
      <w:r w:rsidR="00806280">
        <w:t xml:space="preserve"> </w:t>
      </w:r>
      <w:r w:rsidR="002D74A4">
        <w:t xml:space="preserve">uncertainty can be transferred in a unit of seconds. </w:t>
      </w:r>
      <w:r w:rsidR="003368BF">
        <w:t xml:space="preserve">The LMF can filter out some candidate devices </w:t>
      </w:r>
      <w:r w:rsidR="00304516">
        <w:t xml:space="preserve">with </w:t>
      </w:r>
      <w:r w:rsidR="00B822F5">
        <w:t>an</w:t>
      </w:r>
      <w:r w:rsidR="00304516">
        <w:t xml:space="preserve"> uncertainty that is larger than the </w:t>
      </w:r>
      <w:r w:rsidR="00565E99">
        <w:t>timing error margin, to prevent overcompensation.</w:t>
      </w:r>
      <w:r>
        <w:t xml:space="preserve"> </w:t>
      </w:r>
      <w:r w:rsidR="00370FA0">
        <w:t>As an alternative solution</w:t>
      </w:r>
      <w:r w:rsidR="008855A2">
        <w:t xml:space="preserve"> when UE is not aware of the uncertainty</w:t>
      </w:r>
      <w:r w:rsidR="00425A74">
        <w:t xml:space="preserve">, it can report the </w:t>
      </w:r>
      <w:r w:rsidR="00F5130F">
        <w:t xml:space="preserve">positioning </w:t>
      </w:r>
      <w:r w:rsidR="00425A74">
        <w:t>method</w:t>
      </w:r>
      <w:r w:rsidR="003E4626">
        <w:t xml:space="preserve"> used to measure the location to the LMF</w:t>
      </w:r>
      <w:r w:rsidR="009A60B2">
        <w:t>. The</w:t>
      </w:r>
      <w:r w:rsidR="00FC184D">
        <w:t xml:space="preserve"> reported message can indicate </w:t>
      </w:r>
      <w:r w:rsidR="00BE65EA">
        <w:t>whether</w:t>
      </w:r>
      <w:r w:rsidR="00FC184D">
        <w:t xml:space="preserve"> </w:t>
      </w:r>
      <w:r w:rsidR="00597FBD">
        <w:t xml:space="preserve">the position is obtained from </w:t>
      </w:r>
      <w:r w:rsidR="004E740E">
        <w:t>RAT dependent method or not</w:t>
      </w:r>
      <w:r w:rsidR="008B0072">
        <w:t xml:space="preserve">. </w:t>
      </w:r>
      <w:r w:rsidR="008B0072">
        <w:rPr>
          <w:lang w:val="en-US"/>
        </w:rPr>
        <w:t>Th</w:t>
      </w:r>
      <w:r w:rsidR="00AC0557">
        <w:rPr>
          <w:lang w:val="en-US"/>
        </w:rPr>
        <w:t xml:space="preserve">e uncertainty and the positioning </w:t>
      </w:r>
      <w:r w:rsidR="00C10698">
        <w:rPr>
          <w:lang w:val="en-US"/>
        </w:rPr>
        <w:t>method</w:t>
      </w:r>
      <w:r w:rsidR="008B0072">
        <w:rPr>
          <w:lang w:val="en-US"/>
        </w:rPr>
        <w:t xml:space="preserve"> information will assist the LMF in deciding the </w:t>
      </w:r>
      <w:r w:rsidR="008B0072" w:rsidRPr="00E76068">
        <w:rPr>
          <w:lang w:val="en-US"/>
        </w:rPr>
        <w:t>reliability</w:t>
      </w:r>
      <w:r w:rsidR="008B0072">
        <w:rPr>
          <w:lang w:val="en-US"/>
        </w:rPr>
        <w:t xml:space="preserve"> of the reported position. For example, the LMF can categorize the reference UEs into different class</w:t>
      </w:r>
      <w:r w:rsidR="00C02038">
        <w:rPr>
          <w:lang w:val="en-US"/>
        </w:rPr>
        <w:t>es</w:t>
      </w:r>
      <w:r w:rsidR="008B0072">
        <w:rPr>
          <w:lang w:val="en-US"/>
        </w:rPr>
        <w:t>/level</w:t>
      </w:r>
      <w:r w:rsidR="00C02038">
        <w:rPr>
          <w:lang w:val="en-US"/>
        </w:rPr>
        <w:t>s</w:t>
      </w:r>
      <w:r w:rsidR="008B0072">
        <w:rPr>
          <w:lang w:val="en-US"/>
        </w:rPr>
        <w:t xml:space="preserve"> based on the source of the reported location and the uncertainty of the measurement.</w:t>
      </w:r>
      <w:r w:rsidR="00C36C93">
        <w:t xml:space="preserve"> </w:t>
      </w:r>
    </w:p>
    <w:p w14:paraId="5FFA78E5" w14:textId="21B0EAB8" w:rsidR="006E2506" w:rsidRDefault="009B4D41" w:rsidP="00536841">
      <w:pPr>
        <w:jc w:val="both"/>
      </w:pPr>
      <w:r>
        <w:t xml:space="preserve">Besides that, during the timing error measurement phase, the reference device should </w:t>
      </w:r>
      <w:r w:rsidR="00E85897">
        <w:t xml:space="preserve">be stationary. </w:t>
      </w:r>
      <w:r w:rsidR="009F5119">
        <w:t xml:space="preserve">The mobility of </w:t>
      </w:r>
      <w:r w:rsidR="00C02038">
        <w:t xml:space="preserve">a </w:t>
      </w:r>
      <w:r w:rsidR="00E23E3D">
        <w:t>candidate</w:t>
      </w:r>
      <w:r w:rsidR="009F5119">
        <w:t xml:space="preserve"> reference device or </w:t>
      </w:r>
      <w:r w:rsidR="003A659F">
        <w:t xml:space="preserve">an indication of whether a </w:t>
      </w:r>
      <w:r w:rsidR="008D5124">
        <w:t>candidate reference device is stationary can be considered as part of the capability.</w:t>
      </w:r>
      <w:r w:rsidR="00E23E3D">
        <w:t xml:space="preserve"> </w:t>
      </w:r>
    </w:p>
    <w:p w14:paraId="4D25B54C" w14:textId="2AE92300" w:rsidR="006E2506" w:rsidRDefault="00E253A2" w:rsidP="000B2951">
      <w:pPr>
        <w:spacing w:after="0"/>
        <w:rPr>
          <w:b/>
          <w:bCs/>
          <w:lang w:val="en-US"/>
        </w:rPr>
      </w:pPr>
      <w:r w:rsidRPr="00320EB3">
        <w:rPr>
          <w:b/>
          <w:bCs/>
          <w:lang w:val="en-US"/>
        </w:rPr>
        <w:t xml:space="preserve">Proposal </w:t>
      </w:r>
      <w:r w:rsidR="00533B0A">
        <w:rPr>
          <w:b/>
          <w:bCs/>
          <w:lang w:val="en-US"/>
        </w:rPr>
        <w:t>4</w:t>
      </w:r>
      <w:r w:rsidRPr="00320EB3">
        <w:rPr>
          <w:b/>
          <w:bCs/>
          <w:lang w:val="en-US"/>
        </w:rPr>
        <w:t>:</w:t>
      </w:r>
      <w:r>
        <w:rPr>
          <w:b/>
          <w:bCs/>
          <w:lang w:val="en-US"/>
        </w:rPr>
        <w:t xml:space="preserve"> Support to introduce </w:t>
      </w:r>
      <w:r w:rsidR="00927FA8">
        <w:rPr>
          <w:b/>
          <w:bCs/>
          <w:lang w:val="en-US"/>
        </w:rPr>
        <w:t>reference device identification</w:t>
      </w:r>
      <w:r w:rsidR="00071B8E">
        <w:rPr>
          <w:b/>
          <w:bCs/>
          <w:lang w:val="en-US"/>
        </w:rPr>
        <w:t xml:space="preserve"> based on the device capability</w:t>
      </w:r>
      <w:r w:rsidRPr="00E40080">
        <w:rPr>
          <w:b/>
          <w:bCs/>
          <w:lang w:val="en-US"/>
        </w:rPr>
        <w:t xml:space="preserve">, which is </w:t>
      </w:r>
      <w:r>
        <w:rPr>
          <w:b/>
          <w:bCs/>
          <w:lang w:val="en-US"/>
        </w:rPr>
        <w:t xml:space="preserve">to </w:t>
      </w:r>
      <w:r w:rsidRPr="00E40080">
        <w:rPr>
          <w:b/>
          <w:bCs/>
          <w:lang w:val="en-US"/>
        </w:rPr>
        <w:t xml:space="preserve">enable the </w:t>
      </w:r>
      <w:r w:rsidR="00927FA8">
        <w:rPr>
          <w:b/>
          <w:bCs/>
          <w:lang w:val="en-US"/>
        </w:rPr>
        <w:t xml:space="preserve">LMF </w:t>
      </w:r>
      <w:r w:rsidRPr="00E40080">
        <w:rPr>
          <w:b/>
          <w:bCs/>
          <w:lang w:val="en-US"/>
        </w:rPr>
        <w:t>to select the</w:t>
      </w:r>
      <w:r w:rsidR="00927FA8">
        <w:rPr>
          <w:b/>
          <w:bCs/>
          <w:lang w:val="en-US"/>
        </w:rPr>
        <w:t xml:space="preserve"> capable devices </w:t>
      </w:r>
      <w:r w:rsidR="000B2951">
        <w:rPr>
          <w:b/>
          <w:bCs/>
          <w:lang w:val="en-US"/>
        </w:rPr>
        <w:t>(UE/</w:t>
      </w:r>
      <w:proofErr w:type="spellStart"/>
      <w:r w:rsidR="000B2951">
        <w:rPr>
          <w:b/>
          <w:bCs/>
          <w:lang w:val="en-US"/>
        </w:rPr>
        <w:t>gNB</w:t>
      </w:r>
      <w:proofErr w:type="spellEnd"/>
      <w:r w:rsidR="000B2951">
        <w:rPr>
          <w:b/>
          <w:bCs/>
          <w:lang w:val="en-US"/>
        </w:rPr>
        <w:t xml:space="preserve">) </w:t>
      </w:r>
      <w:r w:rsidR="00BA7A6E">
        <w:rPr>
          <w:b/>
          <w:bCs/>
          <w:lang w:val="en-US"/>
        </w:rPr>
        <w:t>to be</w:t>
      </w:r>
      <w:r w:rsidRPr="00E40080">
        <w:rPr>
          <w:b/>
          <w:bCs/>
          <w:lang w:val="en-US"/>
        </w:rPr>
        <w:t xml:space="preserve"> </w:t>
      </w:r>
      <w:r w:rsidR="00BA7A6E">
        <w:rPr>
          <w:b/>
          <w:bCs/>
          <w:lang w:val="en-US"/>
        </w:rPr>
        <w:t xml:space="preserve">reference </w:t>
      </w:r>
      <w:r w:rsidR="00C12F5E">
        <w:rPr>
          <w:b/>
          <w:bCs/>
          <w:lang w:val="en-US"/>
        </w:rPr>
        <w:t>device</w:t>
      </w:r>
      <w:r w:rsidRPr="00E40080">
        <w:rPr>
          <w:b/>
          <w:bCs/>
          <w:lang w:val="en-US"/>
        </w:rPr>
        <w:t>.</w:t>
      </w:r>
    </w:p>
    <w:p w14:paraId="09004F3A" w14:textId="77777777" w:rsidR="000B2951" w:rsidRPr="000B2951" w:rsidRDefault="000B2951" w:rsidP="000B2951">
      <w:pPr>
        <w:spacing w:after="0"/>
        <w:rPr>
          <w:b/>
          <w:bCs/>
          <w:lang w:val="en-US"/>
        </w:rPr>
      </w:pPr>
    </w:p>
    <w:p w14:paraId="1DEA4B96" w14:textId="4CF089B8" w:rsidR="00C22BD2" w:rsidRDefault="00C12F5E" w:rsidP="00D778D1">
      <w:pPr>
        <w:spacing w:after="0"/>
        <w:rPr>
          <w:b/>
          <w:bCs/>
          <w:lang w:val="en-US"/>
        </w:rPr>
      </w:pPr>
      <w:r w:rsidRPr="00D778D1">
        <w:rPr>
          <w:b/>
          <w:bCs/>
          <w:lang w:val="en-US"/>
        </w:rPr>
        <w:t xml:space="preserve">Proposal </w:t>
      </w:r>
      <w:r w:rsidR="00533B0A">
        <w:rPr>
          <w:b/>
          <w:bCs/>
          <w:lang w:val="en-US"/>
        </w:rPr>
        <w:t>5</w:t>
      </w:r>
      <w:r w:rsidRPr="00D778D1">
        <w:rPr>
          <w:b/>
          <w:bCs/>
          <w:lang w:val="en-US"/>
        </w:rPr>
        <w:t xml:space="preserve">: </w:t>
      </w:r>
      <w:r w:rsidR="00D778D1">
        <w:rPr>
          <w:b/>
          <w:bCs/>
          <w:lang w:val="en-US"/>
        </w:rPr>
        <w:t>Support to further</w:t>
      </w:r>
      <w:r w:rsidR="00C22BD2">
        <w:rPr>
          <w:b/>
          <w:bCs/>
          <w:lang w:val="en-US"/>
        </w:rPr>
        <w:t xml:space="preserve"> study</w:t>
      </w:r>
      <w:r w:rsidR="00D778D1">
        <w:rPr>
          <w:b/>
          <w:bCs/>
          <w:lang w:val="en-US"/>
        </w:rPr>
        <w:t xml:space="preserve"> the signaling mechanism between </w:t>
      </w:r>
      <w:r w:rsidR="000B2951">
        <w:rPr>
          <w:b/>
          <w:bCs/>
          <w:lang w:val="en-US"/>
        </w:rPr>
        <w:t>reference device</w:t>
      </w:r>
      <w:r w:rsidR="00D778D1">
        <w:rPr>
          <w:b/>
          <w:bCs/>
          <w:lang w:val="en-US"/>
        </w:rPr>
        <w:t xml:space="preserve"> and L</w:t>
      </w:r>
      <w:r w:rsidR="000B2951">
        <w:rPr>
          <w:b/>
          <w:bCs/>
          <w:lang w:val="en-US"/>
        </w:rPr>
        <w:t>MF</w:t>
      </w:r>
      <w:r w:rsidR="00D778D1">
        <w:rPr>
          <w:b/>
          <w:bCs/>
          <w:lang w:val="en-US"/>
        </w:rPr>
        <w:t xml:space="preserve"> during the reference UE identification phase. </w:t>
      </w:r>
      <w:r w:rsidR="00D25A38">
        <w:rPr>
          <w:b/>
          <w:bCs/>
          <w:lang w:val="en-US"/>
        </w:rPr>
        <w:t xml:space="preserve">Location uncertainty, location acquisition </w:t>
      </w:r>
      <w:r w:rsidR="00E53C53">
        <w:rPr>
          <w:b/>
          <w:bCs/>
          <w:lang w:val="en-US"/>
        </w:rPr>
        <w:t>source</w:t>
      </w:r>
      <w:r w:rsidR="00D75A40">
        <w:rPr>
          <w:b/>
          <w:bCs/>
          <w:lang w:val="en-US"/>
        </w:rPr>
        <w:t xml:space="preserve"> and</w:t>
      </w:r>
      <w:r w:rsidR="00E53C53">
        <w:rPr>
          <w:b/>
          <w:bCs/>
          <w:lang w:val="en-US"/>
        </w:rPr>
        <w:t xml:space="preserve"> mobility</w:t>
      </w:r>
      <w:r w:rsidR="00D75A40">
        <w:rPr>
          <w:b/>
          <w:bCs/>
          <w:lang w:val="en-US"/>
        </w:rPr>
        <w:t xml:space="preserve"> </w:t>
      </w:r>
      <w:r w:rsidR="00187FEE">
        <w:rPr>
          <w:b/>
          <w:bCs/>
          <w:lang w:val="en-US"/>
        </w:rPr>
        <w:t>of a candidate reference device</w:t>
      </w:r>
      <w:r w:rsidR="00A16613">
        <w:rPr>
          <w:b/>
          <w:bCs/>
          <w:lang w:val="en-US"/>
        </w:rPr>
        <w:t xml:space="preserve"> can be considered as the factors of capability.</w:t>
      </w:r>
      <w:r w:rsidR="00E53C53">
        <w:rPr>
          <w:b/>
          <w:bCs/>
          <w:lang w:val="en-US"/>
        </w:rPr>
        <w:t xml:space="preserve"> </w:t>
      </w:r>
      <w:r w:rsidR="00D25A38">
        <w:rPr>
          <w:b/>
          <w:bCs/>
          <w:lang w:val="en-US"/>
        </w:rPr>
        <w:t xml:space="preserve"> </w:t>
      </w:r>
    </w:p>
    <w:p w14:paraId="01D71193" w14:textId="77777777" w:rsidR="002711E7" w:rsidRDefault="002711E7" w:rsidP="00D778D1">
      <w:pPr>
        <w:spacing w:after="0"/>
        <w:rPr>
          <w:b/>
          <w:bCs/>
          <w:lang w:val="en-US"/>
        </w:rPr>
      </w:pPr>
    </w:p>
    <w:p w14:paraId="0BA7F9E9" w14:textId="0DBE4327" w:rsidR="001D6D83" w:rsidRDefault="001D6D83" w:rsidP="001D6D83">
      <w:pPr>
        <w:pStyle w:val="Heading1"/>
        <w:pBdr>
          <w:top w:val="single" w:sz="4" w:space="1" w:color="auto"/>
        </w:pBdr>
      </w:pPr>
      <w:r>
        <w:t>Conclusion</w:t>
      </w:r>
    </w:p>
    <w:p w14:paraId="5722EDA8" w14:textId="3D23F8BA" w:rsidR="001D6D83" w:rsidRPr="001D6D83" w:rsidRDefault="001D6D83" w:rsidP="00745DFD">
      <w:pPr>
        <w:jc w:val="both"/>
      </w:pPr>
      <w:r>
        <w:t xml:space="preserve">In this </w:t>
      </w:r>
      <w:r w:rsidR="00114364">
        <w:t>contribution, we propose the following</w:t>
      </w:r>
      <w:r w:rsidR="002711E7">
        <w:t xml:space="preserve"> items </w:t>
      </w:r>
      <w:r w:rsidR="00745DFD">
        <w:t xml:space="preserve">on mitigating the timing error in UE Rx/Tx and </w:t>
      </w:r>
      <w:proofErr w:type="spellStart"/>
      <w:r w:rsidR="00745DFD">
        <w:t>gNB</w:t>
      </w:r>
      <w:proofErr w:type="spellEnd"/>
      <w:r w:rsidR="00745DFD">
        <w:t xml:space="preserve"> Rx/Tx:</w:t>
      </w:r>
    </w:p>
    <w:p w14:paraId="0E8D3BD6" w14:textId="77777777" w:rsidR="00533B0A" w:rsidRDefault="00533B0A" w:rsidP="00533B0A">
      <w:pPr>
        <w:jc w:val="both"/>
        <w:rPr>
          <w:b/>
          <w:bCs/>
          <w:lang w:val="en-US"/>
        </w:rPr>
      </w:pPr>
      <w:r w:rsidRPr="58653BA3">
        <w:rPr>
          <w:rStyle w:val="normaltextrun"/>
          <w:rFonts w:ascii="Times" w:hAnsi="Times" w:cs="Times"/>
          <w:b/>
          <w:color w:val="000000" w:themeColor="text1"/>
          <w:lang w:val="en-US"/>
        </w:rPr>
        <w:t xml:space="preserve">Proposal </w:t>
      </w:r>
      <w:r>
        <w:rPr>
          <w:rStyle w:val="normaltextrun"/>
          <w:rFonts w:ascii="Times" w:hAnsi="Times" w:cs="Times"/>
          <w:b/>
          <w:color w:val="000000" w:themeColor="text1"/>
          <w:lang w:val="en-US"/>
        </w:rPr>
        <w:t>1</w:t>
      </w:r>
      <w:r w:rsidRPr="58653BA3">
        <w:rPr>
          <w:rStyle w:val="normaltextrun"/>
          <w:rFonts w:ascii="Times" w:hAnsi="Times" w:cs="Times"/>
          <w:b/>
          <w:color w:val="000000" w:themeColor="text1"/>
          <w:lang w:val="en-US"/>
        </w:rPr>
        <w:t xml:space="preserve">: </w:t>
      </w:r>
      <w:r>
        <w:rPr>
          <w:b/>
          <w:bCs/>
          <w:lang w:val="en-US"/>
        </w:rPr>
        <w:t>In DL-TDOA positioning,</w:t>
      </w:r>
    </w:p>
    <w:p w14:paraId="5B3D2767"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 xml:space="preserve">If UE is aware its own Rx timing error, support UE to provide UE Rx timing errors associated with the RSTD measurements to the LMF. </w:t>
      </w:r>
    </w:p>
    <w:p w14:paraId="541D9021"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If UE is not aware its own Rx timing error, support UE to provide the ID/index of the UE Rx TEG that is associated with the RSTD measurements to the LMF if the UE has multiple TEGs.</w:t>
      </w:r>
    </w:p>
    <w:p w14:paraId="0D2F298B"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 xml:space="preserve">If TRP is aware </w:t>
      </w:r>
      <w:r w:rsidRPr="39B4905F">
        <w:rPr>
          <w:rFonts w:eastAsia="SimSun"/>
          <w:b/>
          <w:bCs/>
          <w:lang w:eastAsia="zh-CN"/>
        </w:rPr>
        <w:t xml:space="preserve">of </w:t>
      </w:r>
      <w:r w:rsidRPr="00C37143">
        <w:rPr>
          <w:rFonts w:eastAsia="SimSun"/>
          <w:b/>
          <w:bCs/>
          <w:lang w:eastAsia="zh-CN"/>
        </w:rPr>
        <w:t>its own Tx timing errors, support TRP to provide the TRP Tx timing errors associated with the DL PRS resources to the LMF.</w:t>
      </w:r>
    </w:p>
    <w:p w14:paraId="65596E05"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 xml:space="preserve">If TRP is not aware </w:t>
      </w:r>
      <w:r w:rsidRPr="292B280E">
        <w:rPr>
          <w:rFonts w:eastAsia="SimSun"/>
          <w:b/>
          <w:bCs/>
          <w:lang w:eastAsia="zh-CN"/>
        </w:rPr>
        <w:t xml:space="preserve">of </w:t>
      </w:r>
      <w:r w:rsidRPr="00C37143">
        <w:rPr>
          <w:rFonts w:eastAsia="SimSun"/>
          <w:b/>
          <w:bCs/>
          <w:lang w:eastAsia="zh-CN"/>
        </w:rPr>
        <w:t>its own Tx timing errors, support TRP to provide the ID/index of the TRP Tx TEG that is associated with the DL PRS resources to the LMF if the TRP has multiple TEGs.</w:t>
      </w:r>
    </w:p>
    <w:p w14:paraId="32DE9C52"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lastRenderedPageBreak/>
        <w:t>If LMF knows TRP Tx timing errors, s</w:t>
      </w:r>
      <w:r w:rsidRPr="00C37143">
        <w:rPr>
          <w:b/>
          <w:bCs/>
          <w:lang w:eastAsia="zh-CN"/>
        </w:rPr>
        <w:t xml:space="preserve">upport the LMF to provide </w:t>
      </w:r>
      <w:r w:rsidRPr="00C37143">
        <w:rPr>
          <w:rFonts w:eastAsia="SimSun"/>
          <w:b/>
          <w:bCs/>
          <w:lang w:eastAsia="zh-CN"/>
        </w:rPr>
        <w:t>the TRP Tx timing errors associated with the DL PRS resources</w:t>
      </w:r>
      <w:r w:rsidRPr="00C37143">
        <w:rPr>
          <w:b/>
          <w:bCs/>
          <w:lang w:eastAsia="zh-CN"/>
        </w:rPr>
        <w:t xml:space="preserve"> to a UE for UE-based positioning.</w:t>
      </w:r>
    </w:p>
    <w:p w14:paraId="211FBBD9" w14:textId="77777777" w:rsidR="00533B0A" w:rsidRPr="00C37143" w:rsidRDefault="00533B0A" w:rsidP="00533B0A">
      <w:pPr>
        <w:pStyle w:val="ListParagraph"/>
        <w:numPr>
          <w:ilvl w:val="1"/>
          <w:numId w:val="3"/>
        </w:numPr>
        <w:spacing w:line="259" w:lineRule="auto"/>
        <w:ind w:leftChars="0"/>
        <w:contextualSpacing/>
        <w:jc w:val="both"/>
        <w:rPr>
          <w:b/>
          <w:lang w:eastAsia="zh-CN"/>
        </w:rPr>
      </w:pPr>
      <w:r w:rsidRPr="00C37143">
        <w:rPr>
          <w:rFonts w:eastAsia="SimSun"/>
          <w:b/>
          <w:bCs/>
          <w:lang w:eastAsia="zh-CN"/>
        </w:rPr>
        <w:t>If LMF doesn’t know TRP Tx timing errors, s</w:t>
      </w:r>
      <w:r w:rsidRPr="00C37143">
        <w:rPr>
          <w:b/>
          <w:bCs/>
          <w:lang w:eastAsia="zh-CN"/>
        </w:rPr>
        <w:t xml:space="preserve">upport the LMF to provide </w:t>
      </w:r>
      <w:r w:rsidRPr="00C37143">
        <w:rPr>
          <w:rFonts w:eastAsia="SimSun"/>
          <w:b/>
          <w:bCs/>
          <w:lang w:eastAsia="zh-CN"/>
        </w:rPr>
        <w:t>the ID/index of TRP Tx TEG associated with the DL PRS resources</w:t>
      </w:r>
      <w:r w:rsidRPr="00C37143">
        <w:rPr>
          <w:b/>
          <w:bCs/>
          <w:lang w:eastAsia="zh-CN"/>
        </w:rPr>
        <w:t xml:space="preserve"> to a UE for UE-based positioning.</w:t>
      </w:r>
    </w:p>
    <w:p w14:paraId="5976474D" w14:textId="77777777" w:rsidR="00533B0A" w:rsidRDefault="00533B0A" w:rsidP="00533B0A">
      <w:pPr>
        <w:spacing w:line="259" w:lineRule="auto"/>
        <w:contextualSpacing/>
        <w:jc w:val="both"/>
        <w:rPr>
          <w:lang w:eastAsia="zh-CN"/>
        </w:rPr>
      </w:pPr>
    </w:p>
    <w:p w14:paraId="299A3C27" w14:textId="77777777" w:rsidR="00533B0A" w:rsidRPr="00C37143" w:rsidRDefault="00533B0A" w:rsidP="00533B0A">
      <w:pPr>
        <w:spacing w:line="259" w:lineRule="auto"/>
        <w:contextualSpacing/>
        <w:jc w:val="both"/>
        <w:rPr>
          <w:b/>
          <w:bCs/>
          <w:lang w:eastAsia="zh-CN"/>
        </w:rPr>
      </w:pPr>
      <w:r>
        <w:rPr>
          <w:b/>
          <w:bCs/>
          <w:lang w:eastAsia="zh-CN"/>
        </w:rPr>
        <w:t>Proposal 2</w:t>
      </w:r>
      <w:r>
        <w:rPr>
          <w:b/>
          <w:bCs/>
          <w:lang w:val="en-US" w:eastAsia="zh-CN"/>
        </w:rPr>
        <w:t xml:space="preserve">: </w:t>
      </w:r>
      <w:r w:rsidRPr="00C37143">
        <w:rPr>
          <w:b/>
          <w:bCs/>
          <w:lang w:eastAsia="zh-CN"/>
        </w:rPr>
        <w:t>In UL-TDOA positioning</w:t>
      </w:r>
      <w:r>
        <w:rPr>
          <w:b/>
          <w:bCs/>
          <w:lang w:eastAsia="zh-CN"/>
        </w:rPr>
        <w:t>,</w:t>
      </w:r>
    </w:p>
    <w:p w14:paraId="1D025C37"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If a TRP is aware of its own Rx timing errors, support TRP to provide TRP Rx timing errors associated with the RTOA measurements to the LMF.</w:t>
      </w:r>
    </w:p>
    <w:p w14:paraId="7E987EB9"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If a TRP is not aware of its own Rx timing errors, support TRP to provide the ID/index of TRP Rx TEGs associated with the RTOA measurements to the LMF if the TRP has multiple Rx TEGs.</w:t>
      </w:r>
    </w:p>
    <w:p w14:paraId="3B4269C1" w14:textId="77777777" w:rsidR="00533B0A" w:rsidRPr="00C37143" w:rsidRDefault="00533B0A" w:rsidP="00533B0A">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If UE is aware of its own Tx timing errors, support UE to provide the UE Tx timing errors associated with the UL SRS resources to the LMF.</w:t>
      </w:r>
    </w:p>
    <w:p w14:paraId="293FC59F" w14:textId="306C207F" w:rsidR="00533B0A" w:rsidRDefault="00533B0A" w:rsidP="001D6D83">
      <w:pPr>
        <w:pStyle w:val="ListParagraph"/>
        <w:numPr>
          <w:ilvl w:val="1"/>
          <w:numId w:val="3"/>
        </w:numPr>
        <w:spacing w:line="259" w:lineRule="auto"/>
        <w:ind w:leftChars="0"/>
        <w:contextualSpacing/>
        <w:jc w:val="both"/>
        <w:rPr>
          <w:rFonts w:eastAsia="SimSun"/>
          <w:b/>
          <w:bCs/>
          <w:lang w:eastAsia="zh-CN"/>
        </w:rPr>
      </w:pPr>
      <w:r w:rsidRPr="00C37143">
        <w:rPr>
          <w:rFonts w:eastAsia="SimSun"/>
          <w:b/>
          <w:bCs/>
          <w:lang w:eastAsia="zh-CN"/>
        </w:rPr>
        <w:t>If UE is not aware of its own Tx timing errors, support UE to provide the ID/index of UE Tx TEGs associated with the UL SRS resources to the LMF if the TRP has multiple Rx TEGs.</w:t>
      </w:r>
    </w:p>
    <w:p w14:paraId="6A252051" w14:textId="77777777" w:rsidR="00533B0A" w:rsidRPr="00536841" w:rsidRDefault="00533B0A" w:rsidP="00536841">
      <w:pPr>
        <w:pStyle w:val="ListParagraph"/>
        <w:spacing w:line="259" w:lineRule="auto"/>
        <w:ind w:leftChars="0" w:left="1080"/>
        <w:contextualSpacing/>
        <w:jc w:val="both"/>
        <w:rPr>
          <w:rFonts w:eastAsia="SimSun"/>
          <w:b/>
          <w:bCs/>
          <w:lang w:eastAsia="zh-CN"/>
        </w:rPr>
      </w:pPr>
    </w:p>
    <w:p w14:paraId="31CF6C6E" w14:textId="63623E79" w:rsidR="005E5ABA" w:rsidRDefault="00533B0A" w:rsidP="005E5ABA">
      <w:pPr>
        <w:rPr>
          <w:lang w:val="en-US"/>
        </w:rPr>
      </w:pPr>
      <w:r w:rsidRPr="00C37143">
        <w:rPr>
          <w:b/>
          <w:bCs/>
          <w:lang w:val="en-US"/>
        </w:rPr>
        <w:t xml:space="preserve">Proposal </w:t>
      </w:r>
      <w:r>
        <w:rPr>
          <w:b/>
          <w:bCs/>
          <w:lang w:val="en-US"/>
        </w:rPr>
        <w:t>3</w:t>
      </w:r>
      <w:r w:rsidRPr="00C37143">
        <w:rPr>
          <w:b/>
          <w:bCs/>
          <w:lang w:val="en-US"/>
        </w:rPr>
        <w:t>:</w:t>
      </w:r>
      <w:r>
        <w:rPr>
          <w:b/>
          <w:bCs/>
          <w:lang w:val="en-US"/>
        </w:rPr>
        <w:t xml:space="preserve"> </w:t>
      </w:r>
      <w:r w:rsidR="00087142">
        <w:rPr>
          <w:b/>
          <w:bCs/>
          <w:lang w:val="en-US"/>
        </w:rPr>
        <w:t xml:space="preserve">Support </w:t>
      </w:r>
      <w:r>
        <w:rPr>
          <w:b/>
          <w:bCs/>
          <w:lang w:val="en-US"/>
        </w:rPr>
        <w:t xml:space="preserve">the time-varying property of TEG. The association information can be used to identify the TEGs at different time.  </w:t>
      </w:r>
    </w:p>
    <w:p w14:paraId="2A30E359" w14:textId="77777777" w:rsidR="00533B0A" w:rsidRDefault="00533B0A" w:rsidP="00533B0A">
      <w:pPr>
        <w:spacing w:after="0"/>
        <w:rPr>
          <w:b/>
          <w:bCs/>
          <w:lang w:val="en-US"/>
        </w:rPr>
      </w:pPr>
      <w:r w:rsidRPr="00320EB3">
        <w:rPr>
          <w:b/>
          <w:bCs/>
          <w:lang w:val="en-US"/>
        </w:rPr>
        <w:t xml:space="preserve">Proposal </w:t>
      </w:r>
      <w:r>
        <w:rPr>
          <w:b/>
          <w:bCs/>
          <w:lang w:val="en-US"/>
        </w:rPr>
        <w:t>4</w:t>
      </w:r>
      <w:r w:rsidRPr="00320EB3">
        <w:rPr>
          <w:b/>
          <w:bCs/>
          <w:lang w:val="en-US"/>
        </w:rPr>
        <w:t>:</w:t>
      </w:r>
      <w:r>
        <w:rPr>
          <w:b/>
          <w:bCs/>
          <w:lang w:val="en-US"/>
        </w:rPr>
        <w:t xml:space="preserve"> Support to introduce reference device identification based on the device capability</w:t>
      </w:r>
      <w:r w:rsidRPr="00E40080">
        <w:rPr>
          <w:b/>
          <w:bCs/>
          <w:lang w:val="en-US"/>
        </w:rPr>
        <w:t xml:space="preserve">, which is </w:t>
      </w:r>
      <w:r>
        <w:rPr>
          <w:b/>
          <w:bCs/>
          <w:lang w:val="en-US"/>
        </w:rPr>
        <w:t xml:space="preserve">to </w:t>
      </w:r>
      <w:r w:rsidRPr="00E40080">
        <w:rPr>
          <w:b/>
          <w:bCs/>
          <w:lang w:val="en-US"/>
        </w:rPr>
        <w:t xml:space="preserve">enable the </w:t>
      </w:r>
      <w:r>
        <w:rPr>
          <w:b/>
          <w:bCs/>
          <w:lang w:val="en-US"/>
        </w:rPr>
        <w:t xml:space="preserve">LMF </w:t>
      </w:r>
      <w:r w:rsidRPr="00E40080">
        <w:rPr>
          <w:b/>
          <w:bCs/>
          <w:lang w:val="en-US"/>
        </w:rPr>
        <w:t>to select the</w:t>
      </w:r>
      <w:r>
        <w:rPr>
          <w:b/>
          <w:bCs/>
          <w:lang w:val="en-US"/>
        </w:rPr>
        <w:t xml:space="preserve"> capable devices (UE/</w:t>
      </w:r>
      <w:proofErr w:type="spellStart"/>
      <w:r>
        <w:rPr>
          <w:b/>
          <w:bCs/>
          <w:lang w:val="en-US"/>
        </w:rPr>
        <w:t>gNB</w:t>
      </w:r>
      <w:proofErr w:type="spellEnd"/>
      <w:r>
        <w:rPr>
          <w:b/>
          <w:bCs/>
          <w:lang w:val="en-US"/>
        </w:rPr>
        <w:t>) to be</w:t>
      </w:r>
      <w:r w:rsidRPr="00E40080">
        <w:rPr>
          <w:b/>
          <w:bCs/>
          <w:lang w:val="en-US"/>
        </w:rPr>
        <w:t xml:space="preserve"> </w:t>
      </w:r>
      <w:r>
        <w:rPr>
          <w:b/>
          <w:bCs/>
          <w:lang w:val="en-US"/>
        </w:rPr>
        <w:t>reference device</w:t>
      </w:r>
      <w:r w:rsidRPr="00E40080">
        <w:rPr>
          <w:b/>
          <w:bCs/>
          <w:lang w:val="en-US"/>
        </w:rPr>
        <w:t>.</w:t>
      </w:r>
    </w:p>
    <w:p w14:paraId="308E8621" w14:textId="77777777" w:rsidR="00533B0A" w:rsidRPr="000B2951" w:rsidRDefault="00533B0A" w:rsidP="00533B0A">
      <w:pPr>
        <w:spacing w:after="0"/>
        <w:rPr>
          <w:b/>
          <w:bCs/>
          <w:lang w:val="en-US"/>
        </w:rPr>
      </w:pPr>
    </w:p>
    <w:p w14:paraId="66BC7930" w14:textId="77777777" w:rsidR="00533B0A" w:rsidRDefault="00533B0A" w:rsidP="00533B0A">
      <w:pPr>
        <w:spacing w:after="0"/>
        <w:rPr>
          <w:b/>
          <w:bCs/>
          <w:lang w:val="en-US"/>
        </w:rPr>
      </w:pPr>
      <w:r w:rsidRPr="00D778D1">
        <w:rPr>
          <w:b/>
          <w:bCs/>
          <w:lang w:val="en-US"/>
        </w:rPr>
        <w:t xml:space="preserve">Proposal </w:t>
      </w:r>
      <w:r>
        <w:rPr>
          <w:b/>
          <w:bCs/>
          <w:lang w:val="en-US"/>
        </w:rPr>
        <w:t>5</w:t>
      </w:r>
      <w:r w:rsidRPr="00D778D1">
        <w:rPr>
          <w:b/>
          <w:bCs/>
          <w:lang w:val="en-US"/>
        </w:rPr>
        <w:t xml:space="preserve">: </w:t>
      </w:r>
      <w:r>
        <w:rPr>
          <w:b/>
          <w:bCs/>
          <w:lang w:val="en-US"/>
        </w:rPr>
        <w:t xml:space="preserve">Support to further study the signaling mechanism between reference device and LMF during the reference UE identification phase. Location uncertainty, location acquisition source and mobility of a candidate reference device can be considered as the factors of capability.  </w:t>
      </w:r>
    </w:p>
    <w:p w14:paraId="7C443C56" w14:textId="77777777" w:rsidR="002711E7" w:rsidRPr="00536841" w:rsidRDefault="002711E7" w:rsidP="005E5ABA">
      <w:pPr>
        <w:rPr>
          <w:lang w:val="en-US"/>
        </w:rPr>
      </w:pPr>
    </w:p>
    <w:p w14:paraId="2D1BAF37" w14:textId="6121BD25" w:rsidR="00C02038" w:rsidRDefault="002535A4" w:rsidP="002711E7">
      <w:pPr>
        <w:pStyle w:val="Heading1"/>
        <w:numPr>
          <w:ilvl w:val="0"/>
          <w:numId w:val="0"/>
        </w:numPr>
        <w:pBdr>
          <w:top w:val="single" w:sz="4" w:space="1" w:color="auto"/>
        </w:pBdr>
        <w:ind w:left="432" w:hanging="432"/>
      </w:pPr>
      <w:r>
        <w:t>Reference</w:t>
      </w:r>
    </w:p>
    <w:p w14:paraId="27B00D9E" w14:textId="2C6528A6" w:rsidR="0034262A" w:rsidRDefault="0034262A" w:rsidP="0034262A">
      <w:pPr>
        <w:pStyle w:val="References"/>
      </w:pPr>
      <w:bookmarkStart w:id="4" w:name="_Ref67747509"/>
      <w:r>
        <w:t>RP-210903, “Revised</w:t>
      </w:r>
      <w:r w:rsidRPr="00B40CFC">
        <w:t xml:space="preserve"> WID on NR Positioning Enhancements</w:t>
      </w:r>
      <w:r>
        <w:t>”, RANP #91e, March 2021</w:t>
      </w:r>
    </w:p>
    <w:p w14:paraId="24103215" w14:textId="5975D7B3" w:rsidR="002A2B9B" w:rsidRPr="00536841" w:rsidRDefault="0014299C" w:rsidP="002A2B9B">
      <w:pPr>
        <w:pStyle w:val="References"/>
      </w:pPr>
      <w:r w:rsidRPr="00623E91">
        <w:rPr>
          <w:lang w:eastAsia="zh-CN"/>
        </w:rPr>
        <w:t>RAN1 Chairman’s Notes</w:t>
      </w:r>
      <w:r>
        <w:rPr>
          <w:lang w:eastAsia="zh-CN"/>
        </w:rPr>
        <w:t>, RAN1#104</w:t>
      </w:r>
      <w:r w:rsidR="00791978">
        <w:rPr>
          <w:lang w:eastAsia="zh-CN"/>
        </w:rPr>
        <w:t>b</w:t>
      </w:r>
      <w:r>
        <w:rPr>
          <w:lang w:eastAsia="zh-CN"/>
        </w:rPr>
        <w:t>-e, e-</w:t>
      </w:r>
      <w:r w:rsidRPr="5FC0B836">
        <w:rPr>
          <w:lang w:eastAsia="zh-CN"/>
        </w:rPr>
        <w:t xml:space="preserve">Meeting, </w:t>
      </w:r>
      <w:r w:rsidR="003F29BD" w:rsidRPr="5FC0B836">
        <w:rPr>
          <w:kern w:val="2"/>
          <w:lang w:eastAsia="zh-CN"/>
        </w:rPr>
        <w:t>April 12th – April 20th, 2021</w:t>
      </w:r>
      <w:r w:rsidRPr="5FC0B836">
        <w:rPr>
          <w:lang w:eastAsia="zh-CN"/>
        </w:rPr>
        <w:t>.</w:t>
      </w:r>
      <w:bookmarkEnd w:id="4"/>
    </w:p>
    <w:p w14:paraId="3124FE38" w14:textId="5CB629CC" w:rsidR="005604C8" w:rsidRPr="00E9347C" w:rsidRDefault="00A85088" w:rsidP="0014299C">
      <w:pPr>
        <w:pStyle w:val="References"/>
      </w:pPr>
      <w:r w:rsidRPr="00A85088">
        <w:t>R1- 2103992</w:t>
      </w:r>
      <w:r w:rsidR="005C27C8">
        <w:t>, “</w:t>
      </w:r>
      <w:r w:rsidR="006622C5" w:rsidRPr="006622C5">
        <w:t xml:space="preserve">FL Summary #4 for accuracy improvements by mitigating UE Rx/Tx and/or </w:t>
      </w:r>
      <w:proofErr w:type="spellStart"/>
      <w:r w:rsidR="006622C5" w:rsidRPr="006622C5">
        <w:t>gNB</w:t>
      </w:r>
      <w:proofErr w:type="spellEnd"/>
      <w:r w:rsidR="006622C5" w:rsidRPr="006622C5">
        <w:t xml:space="preserve"> Rx/Tx timing delays</w:t>
      </w:r>
      <w:r w:rsidR="005C27C8">
        <w:t>”</w:t>
      </w:r>
      <w:r w:rsidR="006622C5">
        <w:t>,</w:t>
      </w:r>
      <w:r w:rsidR="006622C5">
        <w:rPr>
          <w:lang w:eastAsia="zh-CN"/>
        </w:rPr>
        <w:t xml:space="preserve"> RAN1#104b-e, e-</w:t>
      </w:r>
      <w:r w:rsidR="006622C5" w:rsidRPr="003F29BD">
        <w:rPr>
          <w:szCs w:val="20"/>
          <w:lang w:eastAsia="zh-CN"/>
        </w:rPr>
        <w:t xml:space="preserve">Meeting, </w:t>
      </w:r>
      <w:r w:rsidR="006622C5" w:rsidRPr="003F29BD">
        <w:rPr>
          <w:kern w:val="2"/>
          <w:szCs w:val="20"/>
          <w:lang w:eastAsia="zh-CN"/>
        </w:rPr>
        <w:t>April 12th – April 20th, 2021</w:t>
      </w:r>
    </w:p>
    <w:p w14:paraId="66621672" w14:textId="77777777" w:rsidR="008830A6" w:rsidRPr="0014299C" w:rsidRDefault="008830A6" w:rsidP="008830A6">
      <w:pPr>
        <w:rPr>
          <w:lang w:val="en-US"/>
        </w:rPr>
      </w:pPr>
    </w:p>
    <w:sectPr w:rsidR="008830A6" w:rsidRPr="0014299C" w:rsidSect="00B953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91BE0"/>
    <w:multiLevelType w:val="hybridMultilevel"/>
    <w:tmpl w:val="7EB8F0E4"/>
    <w:lvl w:ilvl="0" w:tplc="CECABD9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58DA5F00"/>
    <w:multiLevelType w:val="hybridMultilevel"/>
    <w:tmpl w:val="008A1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4752F4"/>
    <w:multiLevelType w:val="hybridMultilevel"/>
    <w:tmpl w:val="5D7E1E8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CF7"/>
    <w:rsid w:val="00002DF3"/>
    <w:rsid w:val="000052C5"/>
    <w:rsid w:val="0000628D"/>
    <w:rsid w:val="00016B0D"/>
    <w:rsid w:val="00023F96"/>
    <w:rsid w:val="00027231"/>
    <w:rsid w:val="00031E29"/>
    <w:rsid w:val="00036AC0"/>
    <w:rsid w:val="00041BCD"/>
    <w:rsid w:val="000452AA"/>
    <w:rsid w:val="0004619E"/>
    <w:rsid w:val="00046222"/>
    <w:rsid w:val="000524C4"/>
    <w:rsid w:val="00057082"/>
    <w:rsid w:val="000608C1"/>
    <w:rsid w:val="00060FEB"/>
    <w:rsid w:val="00062D2B"/>
    <w:rsid w:val="00071B8E"/>
    <w:rsid w:val="0007361C"/>
    <w:rsid w:val="0007434D"/>
    <w:rsid w:val="0007454C"/>
    <w:rsid w:val="000766D2"/>
    <w:rsid w:val="00076878"/>
    <w:rsid w:val="000836A8"/>
    <w:rsid w:val="00086336"/>
    <w:rsid w:val="00087142"/>
    <w:rsid w:val="0009426B"/>
    <w:rsid w:val="0009714E"/>
    <w:rsid w:val="000A0CF5"/>
    <w:rsid w:val="000A5AA9"/>
    <w:rsid w:val="000B02A8"/>
    <w:rsid w:val="000B168A"/>
    <w:rsid w:val="000B2951"/>
    <w:rsid w:val="000B5C6B"/>
    <w:rsid w:val="000B6E96"/>
    <w:rsid w:val="000B6F31"/>
    <w:rsid w:val="000C47CF"/>
    <w:rsid w:val="000D2BE7"/>
    <w:rsid w:val="000E3F14"/>
    <w:rsid w:val="000E4CBD"/>
    <w:rsid w:val="000E7618"/>
    <w:rsid w:val="000F4E52"/>
    <w:rsid w:val="0010390D"/>
    <w:rsid w:val="001050A8"/>
    <w:rsid w:val="00105788"/>
    <w:rsid w:val="00111396"/>
    <w:rsid w:val="00114364"/>
    <w:rsid w:val="0012025A"/>
    <w:rsid w:val="0012155A"/>
    <w:rsid w:val="0012244A"/>
    <w:rsid w:val="00123F61"/>
    <w:rsid w:val="001251B6"/>
    <w:rsid w:val="00126B97"/>
    <w:rsid w:val="00131EC6"/>
    <w:rsid w:val="00136503"/>
    <w:rsid w:val="00137478"/>
    <w:rsid w:val="0014299C"/>
    <w:rsid w:val="00156E59"/>
    <w:rsid w:val="001668AE"/>
    <w:rsid w:val="001708B2"/>
    <w:rsid w:val="001714DD"/>
    <w:rsid w:val="0017314E"/>
    <w:rsid w:val="001735E0"/>
    <w:rsid w:val="001762EF"/>
    <w:rsid w:val="0017724C"/>
    <w:rsid w:val="00184851"/>
    <w:rsid w:val="0018602F"/>
    <w:rsid w:val="00187FEE"/>
    <w:rsid w:val="00190C47"/>
    <w:rsid w:val="001A278E"/>
    <w:rsid w:val="001A77AC"/>
    <w:rsid w:val="001C0890"/>
    <w:rsid w:val="001C0AD5"/>
    <w:rsid w:val="001C1394"/>
    <w:rsid w:val="001C18EF"/>
    <w:rsid w:val="001C2149"/>
    <w:rsid w:val="001C232D"/>
    <w:rsid w:val="001C3814"/>
    <w:rsid w:val="001C38FD"/>
    <w:rsid w:val="001C475C"/>
    <w:rsid w:val="001D1090"/>
    <w:rsid w:val="001D37E0"/>
    <w:rsid w:val="001D6D83"/>
    <w:rsid w:val="001D7CF7"/>
    <w:rsid w:val="001E6F87"/>
    <w:rsid w:val="001E7C91"/>
    <w:rsid w:val="001F01E0"/>
    <w:rsid w:val="001F472A"/>
    <w:rsid w:val="001F6242"/>
    <w:rsid w:val="001F76D5"/>
    <w:rsid w:val="00201EA4"/>
    <w:rsid w:val="0020423C"/>
    <w:rsid w:val="002134C9"/>
    <w:rsid w:val="00213C23"/>
    <w:rsid w:val="00213E29"/>
    <w:rsid w:val="00223176"/>
    <w:rsid w:val="002237D6"/>
    <w:rsid w:val="00224788"/>
    <w:rsid w:val="00233731"/>
    <w:rsid w:val="00233E2A"/>
    <w:rsid w:val="00237302"/>
    <w:rsid w:val="00240D10"/>
    <w:rsid w:val="002436EC"/>
    <w:rsid w:val="002447E4"/>
    <w:rsid w:val="00244A04"/>
    <w:rsid w:val="0024631E"/>
    <w:rsid w:val="00247287"/>
    <w:rsid w:val="00247F3A"/>
    <w:rsid w:val="00250774"/>
    <w:rsid w:val="0025177A"/>
    <w:rsid w:val="002535A4"/>
    <w:rsid w:val="00262B97"/>
    <w:rsid w:val="00264689"/>
    <w:rsid w:val="002711E7"/>
    <w:rsid w:val="002746EE"/>
    <w:rsid w:val="00275CC5"/>
    <w:rsid w:val="002834F3"/>
    <w:rsid w:val="00283F85"/>
    <w:rsid w:val="002861B5"/>
    <w:rsid w:val="0028674D"/>
    <w:rsid w:val="00293C3B"/>
    <w:rsid w:val="00293EEF"/>
    <w:rsid w:val="0029515D"/>
    <w:rsid w:val="00295C68"/>
    <w:rsid w:val="002A2B9B"/>
    <w:rsid w:val="002B5E9B"/>
    <w:rsid w:val="002C13CC"/>
    <w:rsid w:val="002C279B"/>
    <w:rsid w:val="002C423F"/>
    <w:rsid w:val="002C42FE"/>
    <w:rsid w:val="002D39F5"/>
    <w:rsid w:val="002D74A4"/>
    <w:rsid w:val="002E06C4"/>
    <w:rsid w:val="002F11DB"/>
    <w:rsid w:val="002F1570"/>
    <w:rsid w:val="002F23B4"/>
    <w:rsid w:val="002F24E6"/>
    <w:rsid w:val="003001D7"/>
    <w:rsid w:val="00300363"/>
    <w:rsid w:val="00302790"/>
    <w:rsid w:val="00303495"/>
    <w:rsid w:val="00304516"/>
    <w:rsid w:val="00307E8F"/>
    <w:rsid w:val="003101E3"/>
    <w:rsid w:val="00310486"/>
    <w:rsid w:val="00310CB5"/>
    <w:rsid w:val="00310D2E"/>
    <w:rsid w:val="0031414E"/>
    <w:rsid w:val="00315995"/>
    <w:rsid w:val="00320F26"/>
    <w:rsid w:val="00322FF6"/>
    <w:rsid w:val="00325083"/>
    <w:rsid w:val="003250AF"/>
    <w:rsid w:val="00333331"/>
    <w:rsid w:val="003368BF"/>
    <w:rsid w:val="0034262A"/>
    <w:rsid w:val="003444D6"/>
    <w:rsid w:val="00345ACF"/>
    <w:rsid w:val="00345F8C"/>
    <w:rsid w:val="00351B81"/>
    <w:rsid w:val="00351D7C"/>
    <w:rsid w:val="0035229E"/>
    <w:rsid w:val="0035564C"/>
    <w:rsid w:val="00357210"/>
    <w:rsid w:val="00357CE5"/>
    <w:rsid w:val="00360C71"/>
    <w:rsid w:val="00363F4C"/>
    <w:rsid w:val="003703E3"/>
    <w:rsid w:val="00370FA0"/>
    <w:rsid w:val="00371AA6"/>
    <w:rsid w:val="00380070"/>
    <w:rsid w:val="003830DA"/>
    <w:rsid w:val="003923FC"/>
    <w:rsid w:val="003949AB"/>
    <w:rsid w:val="003A03C1"/>
    <w:rsid w:val="003A659F"/>
    <w:rsid w:val="003A6F64"/>
    <w:rsid w:val="003A7FB6"/>
    <w:rsid w:val="003B0A8A"/>
    <w:rsid w:val="003B0A94"/>
    <w:rsid w:val="003B1152"/>
    <w:rsid w:val="003B23D4"/>
    <w:rsid w:val="003B52E7"/>
    <w:rsid w:val="003B6806"/>
    <w:rsid w:val="003C0C5E"/>
    <w:rsid w:val="003C290E"/>
    <w:rsid w:val="003D3B7F"/>
    <w:rsid w:val="003D53B3"/>
    <w:rsid w:val="003E2D34"/>
    <w:rsid w:val="003E4626"/>
    <w:rsid w:val="003E67D8"/>
    <w:rsid w:val="003F1443"/>
    <w:rsid w:val="003F15E9"/>
    <w:rsid w:val="003F29BD"/>
    <w:rsid w:val="003F3F6D"/>
    <w:rsid w:val="003F5405"/>
    <w:rsid w:val="003F6921"/>
    <w:rsid w:val="003F75AD"/>
    <w:rsid w:val="004021BC"/>
    <w:rsid w:val="00403BDF"/>
    <w:rsid w:val="0041019B"/>
    <w:rsid w:val="0041179A"/>
    <w:rsid w:val="00413AA7"/>
    <w:rsid w:val="00421F22"/>
    <w:rsid w:val="00424076"/>
    <w:rsid w:val="004251CD"/>
    <w:rsid w:val="00425A74"/>
    <w:rsid w:val="00425DBD"/>
    <w:rsid w:val="00430F75"/>
    <w:rsid w:val="0043228E"/>
    <w:rsid w:val="00435D5A"/>
    <w:rsid w:val="004402A4"/>
    <w:rsid w:val="004426FB"/>
    <w:rsid w:val="004447E8"/>
    <w:rsid w:val="00446827"/>
    <w:rsid w:val="004679E9"/>
    <w:rsid w:val="0047396F"/>
    <w:rsid w:val="00474A25"/>
    <w:rsid w:val="00486B87"/>
    <w:rsid w:val="00490605"/>
    <w:rsid w:val="00490C16"/>
    <w:rsid w:val="00497F8B"/>
    <w:rsid w:val="004A2D0E"/>
    <w:rsid w:val="004A3ED4"/>
    <w:rsid w:val="004B0005"/>
    <w:rsid w:val="004B1A32"/>
    <w:rsid w:val="004B35F7"/>
    <w:rsid w:val="004B7E60"/>
    <w:rsid w:val="004C02FC"/>
    <w:rsid w:val="004C3C21"/>
    <w:rsid w:val="004C57A7"/>
    <w:rsid w:val="004D33F5"/>
    <w:rsid w:val="004D4F3E"/>
    <w:rsid w:val="004E276B"/>
    <w:rsid w:val="004E2D56"/>
    <w:rsid w:val="004E3D26"/>
    <w:rsid w:val="004E3EB3"/>
    <w:rsid w:val="004E5B6E"/>
    <w:rsid w:val="004E70E1"/>
    <w:rsid w:val="004E740E"/>
    <w:rsid w:val="004F2B9B"/>
    <w:rsid w:val="004F62B6"/>
    <w:rsid w:val="004F62F3"/>
    <w:rsid w:val="004F7CE9"/>
    <w:rsid w:val="005021DC"/>
    <w:rsid w:val="00514827"/>
    <w:rsid w:val="005176A2"/>
    <w:rsid w:val="005238F7"/>
    <w:rsid w:val="00527DB2"/>
    <w:rsid w:val="00532922"/>
    <w:rsid w:val="005329A0"/>
    <w:rsid w:val="00533B0A"/>
    <w:rsid w:val="0053534A"/>
    <w:rsid w:val="00536841"/>
    <w:rsid w:val="00555ED7"/>
    <w:rsid w:val="005604C8"/>
    <w:rsid w:val="005610FC"/>
    <w:rsid w:val="00563189"/>
    <w:rsid w:val="005632E7"/>
    <w:rsid w:val="00565E99"/>
    <w:rsid w:val="00567B2D"/>
    <w:rsid w:val="0057189F"/>
    <w:rsid w:val="00572843"/>
    <w:rsid w:val="0057456B"/>
    <w:rsid w:val="00574EE4"/>
    <w:rsid w:val="00577A14"/>
    <w:rsid w:val="005800CA"/>
    <w:rsid w:val="00584B75"/>
    <w:rsid w:val="00585566"/>
    <w:rsid w:val="00587F52"/>
    <w:rsid w:val="005925D9"/>
    <w:rsid w:val="0059465A"/>
    <w:rsid w:val="00597A6C"/>
    <w:rsid w:val="00597FBD"/>
    <w:rsid w:val="005A0710"/>
    <w:rsid w:val="005A301A"/>
    <w:rsid w:val="005A4F42"/>
    <w:rsid w:val="005A671A"/>
    <w:rsid w:val="005B1ABE"/>
    <w:rsid w:val="005B4A74"/>
    <w:rsid w:val="005B75B6"/>
    <w:rsid w:val="005B79FF"/>
    <w:rsid w:val="005C0AE6"/>
    <w:rsid w:val="005C18F3"/>
    <w:rsid w:val="005C27C8"/>
    <w:rsid w:val="005C33E3"/>
    <w:rsid w:val="005C5143"/>
    <w:rsid w:val="005C7241"/>
    <w:rsid w:val="005D21B3"/>
    <w:rsid w:val="005D275D"/>
    <w:rsid w:val="005D4E0F"/>
    <w:rsid w:val="005D6336"/>
    <w:rsid w:val="005D6B80"/>
    <w:rsid w:val="005E24B0"/>
    <w:rsid w:val="005E333C"/>
    <w:rsid w:val="005E48B4"/>
    <w:rsid w:val="005E4CB9"/>
    <w:rsid w:val="005E5843"/>
    <w:rsid w:val="005E5ABA"/>
    <w:rsid w:val="005F2CD3"/>
    <w:rsid w:val="005F42F1"/>
    <w:rsid w:val="005F650B"/>
    <w:rsid w:val="005F7753"/>
    <w:rsid w:val="00607057"/>
    <w:rsid w:val="00611EB4"/>
    <w:rsid w:val="00612057"/>
    <w:rsid w:val="006166C3"/>
    <w:rsid w:val="00620C83"/>
    <w:rsid w:val="00620EF5"/>
    <w:rsid w:val="0062293E"/>
    <w:rsid w:val="00627CD3"/>
    <w:rsid w:val="006307B9"/>
    <w:rsid w:val="00633962"/>
    <w:rsid w:val="0064281C"/>
    <w:rsid w:val="00653262"/>
    <w:rsid w:val="006622C5"/>
    <w:rsid w:val="00663329"/>
    <w:rsid w:val="00667E5B"/>
    <w:rsid w:val="00670095"/>
    <w:rsid w:val="00672A54"/>
    <w:rsid w:val="00673759"/>
    <w:rsid w:val="006822DD"/>
    <w:rsid w:val="00682BBC"/>
    <w:rsid w:val="006843B1"/>
    <w:rsid w:val="00684A1B"/>
    <w:rsid w:val="00685BD9"/>
    <w:rsid w:val="00687A35"/>
    <w:rsid w:val="006949AF"/>
    <w:rsid w:val="00697020"/>
    <w:rsid w:val="00697618"/>
    <w:rsid w:val="00697A1A"/>
    <w:rsid w:val="00697ABC"/>
    <w:rsid w:val="006A2C23"/>
    <w:rsid w:val="006A4154"/>
    <w:rsid w:val="006A59B1"/>
    <w:rsid w:val="006A629E"/>
    <w:rsid w:val="006A63C1"/>
    <w:rsid w:val="006A641D"/>
    <w:rsid w:val="006A6FC0"/>
    <w:rsid w:val="006B2FB5"/>
    <w:rsid w:val="006B7C7E"/>
    <w:rsid w:val="006B7F07"/>
    <w:rsid w:val="006C6273"/>
    <w:rsid w:val="006D49F3"/>
    <w:rsid w:val="006D5ADD"/>
    <w:rsid w:val="006D74BD"/>
    <w:rsid w:val="006E0329"/>
    <w:rsid w:val="006E2506"/>
    <w:rsid w:val="006E44A6"/>
    <w:rsid w:val="006E5B81"/>
    <w:rsid w:val="006F0B7E"/>
    <w:rsid w:val="006F3D1F"/>
    <w:rsid w:val="006F5633"/>
    <w:rsid w:val="00700AF1"/>
    <w:rsid w:val="00703E02"/>
    <w:rsid w:val="00706C0E"/>
    <w:rsid w:val="00710C1A"/>
    <w:rsid w:val="00712FD3"/>
    <w:rsid w:val="007137D8"/>
    <w:rsid w:val="00714F52"/>
    <w:rsid w:val="00716B3C"/>
    <w:rsid w:val="00722DCF"/>
    <w:rsid w:val="00723281"/>
    <w:rsid w:val="00723CEF"/>
    <w:rsid w:val="00744878"/>
    <w:rsid w:val="00745DFD"/>
    <w:rsid w:val="00751071"/>
    <w:rsid w:val="007529D1"/>
    <w:rsid w:val="007534CE"/>
    <w:rsid w:val="00762553"/>
    <w:rsid w:val="00763E98"/>
    <w:rsid w:val="00766F03"/>
    <w:rsid w:val="00770F04"/>
    <w:rsid w:val="00772824"/>
    <w:rsid w:val="00775588"/>
    <w:rsid w:val="0077636D"/>
    <w:rsid w:val="00776997"/>
    <w:rsid w:val="007769B0"/>
    <w:rsid w:val="00780B0B"/>
    <w:rsid w:val="007819FF"/>
    <w:rsid w:val="00791978"/>
    <w:rsid w:val="00793A8E"/>
    <w:rsid w:val="00793AE8"/>
    <w:rsid w:val="00793B0D"/>
    <w:rsid w:val="007A0B08"/>
    <w:rsid w:val="007A3E4C"/>
    <w:rsid w:val="007B03A3"/>
    <w:rsid w:val="007B1836"/>
    <w:rsid w:val="007C4BD9"/>
    <w:rsid w:val="007C5CEF"/>
    <w:rsid w:val="007C7510"/>
    <w:rsid w:val="007D069F"/>
    <w:rsid w:val="007D1DAF"/>
    <w:rsid w:val="007D1DFD"/>
    <w:rsid w:val="007D427D"/>
    <w:rsid w:val="007D4410"/>
    <w:rsid w:val="007D5362"/>
    <w:rsid w:val="007D56EB"/>
    <w:rsid w:val="007D6D77"/>
    <w:rsid w:val="007D6FC0"/>
    <w:rsid w:val="007E0C74"/>
    <w:rsid w:val="007E3CDE"/>
    <w:rsid w:val="007E6608"/>
    <w:rsid w:val="007E6B42"/>
    <w:rsid w:val="007F0878"/>
    <w:rsid w:val="007F3362"/>
    <w:rsid w:val="007F626C"/>
    <w:rsid w:val="00802FA2"/>
    <w:rsid w:val="00806280"/>
    <w:rsid w:val="00806F85"/>
    <w:rsid w:val="00812DBC"/>
    <w:rsid w:val="008151BC"/>
    <w:rsid w:val="00815426"/>
    <w:rsid w:val="008155F8"/>
    <w:rsid w:val="00823DC7"/>
    <w:rsid w:val="00823F11"/>
    <w:rsid w:val="00833934"/>
    <w:rsid w:val="00844D0E"/>
    <w:rsid w:val="00845C23"/>
    <w:rsid w:val="0084706E"/>
    <w:rsid w:val="0084794D"/>
    <w:rsid w:val="0085081E"/>
    <w:rsid w:val="0085473E"/>
    <w:rsid w:val="0085559B"/>
    <w:rsid w:val="00860460"/>
    <w:rsid w:val="00863356"/>
    <w:rsid w:val="00863681"/>
    <w:rsid w:val="00871F59"/>
    <w:rsid w:val="0087249B"/>
    <w:rsid w:val="00876538"/>
    <w:rsid w:val="00882653"/>
    <w:rsid w:val="008830A6"/>
    <w:rsid w:val="008855A2"/>
    <w:rsid w:val="00885E9B"/>
    <w:rsid w:val="00891756"/>
    <w:rsid w:val="008A1CDD"/>
    <w:rsid w:val="008A46C7"/>
    <w:rsid w:val="008A498F"/>
    <w:rsid w:val="008A5344"/>
    <w:rsid w:val="008B0072"/>
    <w:rsid w:val="008B19E5"/>
    <w:rsid w:val="008B6A21"/>
    <w:rsid w:val="008B7E66"/>
    <w:rsid w:val="008C06B7"/>
    <w:rsid w:val="008C1BCE"/>
    <w:rsid w:val="008C2418"/>
    <w:rsid w:val="008C4C91"/>
    <w:rsid w:val="008C57B4"/>
    <w:rsid w:val="008C616A"/>
    <w:rsid w:val="008D1049"/>
    <w:rsid w:val="008D2498"/>
    <w:rsid w:val="008D36B9"/>
    <w:rsid w:val="008D5124"/>
    <w:rsid w:val="008D51A3"/>
    <w:rsid w:val="008E04FA"/>
    <w:rsid w:val="008E55A7"/>
    <w:rsid w:val="008E6C7C"/>
    <w:rsid w:val="008F0706"/>
    <w:rsid w:val="008F3B34"/>
    <w:rsid w:val="008F6631"/>
    <w:rsid w:val="00910F08"/>
    <w:rsid w:val="0091571A"/>
    <w:rsid w:val="0092131F"/>
    <w:rsid w:val="009250B0"/>
    <w:rsid w:val="009256E1"/>
    <w:rsid w:val="00925810"/>
    <w:rsid w:val="00927FA8"/>
    <w:rsid w:val="00930549"/>
    <w:rsid w:val="0093293D"/>
    <w:rsid w:val="009404EA"/>
    <w:rsid w:val="00940A77"/>
    <w:rsid w:val="00940F99"/>
    <w:rsid w:val="009463B6"/>
    <w:rsid w:val="009505EE"/>
    <w:rsid w:val="009542B3"/>
    <w:rsid w:val="00957F95"/>
    <w:rsid w:val="00961FE1"/>
    <w:rsid w:val="00964AB1"/>
    <w:rsid w:val="009707EC"/>
    <w:rsid w:val="00975BA1"/>
    <w:rsid w:val="00977122"/>
    <w:rsid w:val="00980255"/>
    <w:rsid w:val="009827BB"/>
    <w:rsid w:val="00982CED"/>
    <w:rsid w:val="00984F06"/>
    <w:rsid w:val="0098593A"/>
    <w:rsid w:val="00986C4A"/>
    <w:rsid w:val="0098726D"/>
    <w:rsid w:val="00990922"/>
    <w:rsid w:val="00990E4A"/>
    <w:rsid w:val="0099306F"/>
    <w:rsid w:val="00993D92"/>
    <w:rsid w:val="00993F43"/>
    <w:rsid w:val="00994942"/>
    <w:rsid w:val="009A2A92"/>
    <w:rsid w:val="009A48CC"/>
    <w:rsid w:val="009A60B2"/>
    <w:rsid w:val="009B0B95"/>
    <w:rsid w:val="009B3F48"/>
    <w:rsid w:val="009B4D41"/>
    <w:rsid w:val="009B4FFB"/>
    <w:rsid w:val="009C08BD"/>
    <w:rsid w:val="009D16B0"/>
    <w:rsid w:val="009D4426"/>
    <w:rsid w:val="009E0A60"/>
    <w:rsid w:val="009E0EF9"/>
    <w:rsid w:val="009E19F1"/>
    <w:rsid w:val="009E2A0D"/>
    <w:rsid w:val="009E3CFC"/>
    <w:rsid w:val="009E4981"/>
    <w:rsid w:val="009F0CB8"/>
    <w:rsid w:val="009F3842"/>
    <w:rsid w:val="009F5119"/>
    <w:rsid w:val="009F68CB"/>
    <w:rsid w:val="009F73EE"/>
    <w:rsid w:val="009F7A45"/>
    <w:rsid w:val="00A020ED"/>
    <w:rsid w:val="00A0518E"/>
    <w:rsid w:val="00A052D3"/>
    <w:rsid w:val="00A16613"/>
    <w:rsid w:val="00A16C30"/>
    <w:rsid w:val="00A17767"/>
    <w:rsid w:val="00A21594"/>
    <w:rsid w:val="00A26343"/>
    <w:rsid w:val="00A27358"/>
    <w:rsid w:val="00A309BB"/>
    <w:rsid w:val="00A35B45"/>
    <w:rsid w:val="00A365E5"/>
    <w:rsid w:val="00A4109B"/>
    <w:rsid w:val="00A425B7"/>
    <w:rsid w:val="00A4761E"/>
    <w:rsid w:val="00A563F4"/>
    <w:rsid w:val="00A61CBA"/>
    <w:rsid w:val="00A80357"/>
    <w:rsid w:val="00A80F94"/>
    <w:rsid w:val="00A8284D"/>
    <w:rsid w:val="00A85088"/>
    <w:rsid w:val="00A85508"/>
    <w:rsid w:val="00A869BC"/>
    <w:rsid w:val="00A95A89"/>
    <w:rsid w:val="00A968E7"/>
    <w:rsid w:val="00A971E3"/>
    <w:rsid w:val="00A972BA"/>
    <w:rsid w:val="00A97A36"/>
    <w:rsid w:val="00AA3012"/>
    <w:rsid w:val="00AB03A1"/>
    <w:rsid w:val="00AB3260"/>
    <w:rsid w:val="00AB4252"/>
    <w:rsid w:val="00AB66C1"/>
    <w:rsid w:val="00AB7A6A"/>
    <w:rsid w:val="00AC0557"/>
    <w:rsid w:val="00AC15D8"/>
    <w:rsid w:val="00AC5E29"/>
    <w:rsid w:val="00AC6F43"/>
    <w:rsid w:val="00AD1FAA"/>
    <w:rsid w:val="00AD5B07"/>
    <w:rsid w:val="00AD5EB2"/>
    <w:rsid w:val="00AD7C5F"/>
    <w:rsid w:val="00AD7E5D"/>
    <w:rsid w:val="00AE0EF5"/>
    <w:rsid w:val="00AE4FD6"/>
    <w:rsid w:val="00AE6C5A"/>
    <w:rsid w:val="00AE7094"/>
    <w:rsid w:val="00AE7588"/>
    <w:rsid w:val="00AF32C4"/>
    <w:rsid w:val="00AF5877"/>
    <w:rsid w:val="00B028F7"/>
    <w:rsid w:val="00B037A2"/>
    <w:rsid w:val="00B127A9"/>
    <w:rsid w:val="00B13A09"/>
    <w:rsid w:val="00B1797E"/>
    <w:rsid w:val="00B20E77"/>
    <w:rsid w:val="00B213CC"/>
    <w:rsid w:val="00B22372"/>
    <w:rsid w:val="00B22526"/>
    <w:rsid w:val="00B2295E"/>
    <w:rsid w:val="00B22EBB"/>
    <w:rsid w:val="00B24236"/>
    <w:rsid w:val="00B312EF"/>
    <w:rsid w:val="00B31441"/>
    <w:rsid w:val="00B31C25"/>
    <w:rsid w:val="00B3424C"/>
    <w:rsid w:val="00B40BFD"/>
    <w:rsid w:val="00B41893"/>
    <w:rsid w:val="00B559DC"/>
    <w:rsid w:val="00B61D74"/>
    <w:rsid w:val="00B61DC4"/>
    <w:rsid w:val="00B61E40"/>
    <w:rsid w:val="00B75895"/>
    <w:rsid w:val="00B82242"/>
    <w:rsid w:val="00B822F5"/>
    <w:rsid w:val="00B84B2F"/>
    <w:rsid w:val="00B91F00"/>
    <w:rsid w:val="00B95388"/>
    <w:rsid w:val="00BA1F91"/>
    <w:rsid w:val="00BA41FC"/>
    <w:rsid w:val="00BA7A6E"/>
    <w:rsid w:val="00BB1135"/>
    <w:rsid w:val="00BB1B4A"/>
    <w:rsid w:val="00BB20D8"/>
    <w:rsid w:val="00BB3022"/>
    <w:rsid w:val="00BB459F"/>
    <w:rsid w:val="00BB46C7"/>
    <w:rsid w:val="00BB5DFF"/>
    <w:rsid w:val="00BB7908"/>
    <w:rsid w:val="00BD2A9E"/>
    <w:rsid w:val="00BD4FAE"/>
    <w:rsid w:val="00BE03E0"/>
    <w:rsid w:val="00BE1D2B"/>
    <w:rsid w:val="00BE455D"/>
    <w:rsid w:val="00BE459E"/>
    <w:rsid w:val="00BE551F"/>
    <w:rsid w:val="00BE65EA"/>
    <w:rsid w:val="00BF247C"/>
    <w:rsid w:val="00C019C5"/>
    <w:rsid w:val="00C02038"/>
    <w:rsid w:val="00C042F4"/>
    <w:rsid w:val="00C07873"/>
    <w:rsid w:val="00C10698"/>
    <w:rsid w:val="00C12F5E"/>
    <w:rsid w:val="00C15F2C"/>
    <w:rsid w:val="00C16431"/>
    <w:rsid w:val="00C20B9B"/>
    <w:rsid w:val="00C20D1B"/>
    <w:rsid w:val="00C22BD2"/>
    <w:rsid w:val="00C25510"/>
    <w:rsid w:val="00C3135E"/>
    <w:rsid w:val="00C317BB"/>
    <w:rsid w:val="00C36C93"/>
    <w:rsid w:val="00C41DD8"/>
    <w:rsid w:val="00C47187"/>
    <w:rsid w:val="00C537B5"/>
    <w:rsid w:val="00C5663E"/>
    <w:rsid w:val="00C66EC2"/>
    <w:rsid w:val="00C72DC3"/>
    <w:rsid w:val="00C73318"/>
    <w:rsid w:val="00C75D98"/>
    <w:rsid w:val="00C8146A"/>
    <w:rsid w:val="00C826C7"/>
    <w:rsid w:val="00C872BC"/>
    <w:rsid w:val="00C906EF"/>
    <w:rsid w:val="00C911DD"/>
    <w:rsid w:val="00C9123D"/>
    <w:rsid w:val="00C92E1B"/>
    <w:rsid w:val="00CB1F13"/>
    <w:rsid w:val="00CB79B6"/>
    <w:rsid w:val="00CC1F96"/>
    <w:rsid w:val="00CC359C"/>
    <w:rsid w:val="00CD4BE7"/>
    <w:rsid w:val="00CD5184"/>
    <w:rsid w:val="00CE2CB9"/>
    <w:rsid w:val="00CF6CC3"/>
    <w:rsid w:val="00CF743D"/>
    <w:rsid w:val="00D00B8C"/>
    <w:rsid w:val="00D079EB"/>
    <w:rsid w:val="00D14B95"/>
    <w:rsid w:val="00D1509A"/>
    <w:rsid w:val="00D17B44"/>
    <w:rsid w:val="00D17FCD"/>
    <w:rsid w:val="00D20E8D"/>
    <w:rsid w:val="00D21F1F"/>
    <w:rsid w:val="00D22D2D"/>
    <w:rsid w:val="00D25A38"/>
    <w:rsid w:val="00D26A07"/>
    <w:rsid w:val="00D276B9"/>
    <w:rsid w:val="00D27F56"/>
    <w:rsid w:val="00D302A6"/>
    <w:rsid w:val="00D30510"/>
    <w:rsid w:val="00D31F54"/>
    <w:rsid w:val="00D32B0E"/>
    <w:rsid w:val="00D33E98"/>
    <w:rsid w:val="00D35D1D"/>
    <w:rsid w:val="00D37310"/>
    <w:rsid w:val="00D511B5"/>
    <w:rsid w:val="00D521B1"/>
    <w:rsid w:val="00D5306D"/>
    <w:rsid w:val="00D54DD2"/>
    <w:rsid w:val="00D57E09"/>
    <w:rsid w:val="00D6394B"/>
    <w:rsid w:val="00D663F1"/>
    <w:rsid w:val="00D668A0"/>
    <w:rsid w:val="00D732EE"/>
    <w:rsid w:val="00D75A40"/>
    <w:rsid w:val="00D77765"/>
    <w:rsid w:val="00D778D1"/>
    <w:rsid w:val="00D82889"/>
    <w:rsid w:val="00D91688"/>
    <w:rsid w:val="00D93874"/>
    <w:rsid w:val="00D93E9F"/>
    <w:rsid w:val="00D97CBA"/>
    <w:rsid w:val="00DA0F65"/>
    <w:rsid w:val="00DA192D"/>
    <w:rsid w:val="00DA75C7"/>
    <w:rsid w:val="00DB572A"/>
    <w:rsid w:val="00DB57BC"/>
    <w:rsid w:val="00DC0F87"/>
    <w:rsid w:val="00DC6A23"/>
    <w:rsid w:val="00DC76C8"/>
    <w:rsid w:val="00DD0E7D"/>
    <w:rsid w:val="00DD21E4"/>
    <w:rsid w:val="00DD354D"/>
    <w:rsid w:val="00DD5FDB"/>
    <w:rsid w:val="00DD7316"/>
    <w:rsid w:val="00DD7E4D"/>
    <w:rsid w:val="00DE0B75"/>
    <w:rsid w:val="00DE58F9"/>
    <w:rsid w:val="00DF10FE"/>
    <w:rsid w:val="00DF247E"/>
    <w:rsid w:val="00E117C4"/>
    <w:rsid w:val="00E124D4"/>
    <w:rsid w:val="00E215B0"/>
    <w:rsid w:val="00E23E3D"/>
    <w:rsid w:val="00E253A2"/>
    <w:rsid w:val="00E32EDF"/>
    <w:rsid w:val="00E33255"/>
    <w:rsid w:val="00E350DD"/>
    <w:rsid w:val="00E359D0"/>
    <w:rsid w:val="00E373A1"/>
    <w:rsid w:val="00E40D4E"/>
    <w:rsid w:val="00E42880"/>
    <w:rsid w:val="00E428AF"/>
    <w:rsid w:val="00E42F64"/>
    <w:rsid w:val="00E44D20"/>
    <w:rsid w:val="00E46A0E"/>
    <w:rsid w:val="00E52C73"/>
    <w:rsid w:val="00E53C53"/>
    <w:rsid w:val="00E54F64"/>
    <w:rsid w:val="00E5643A"/>
    <w:rsid w:val="00E652D6"/>
    <w:rsid w:val="00E67419"/>
    <w:rsid w:val="00E702B5"/>
    <w:rsid w:val="00E70658"/>
    <w:rsid w:val="00E75F82"/>
    <w:rsid w:val="00E769E2"/>
    <w:rsid w:val="00E85897"/>
    <w:rsid w:val="00E87706"/>
    <w:rsid w:val="00E91C5D"/>
    <w:rsid w:val="00E93555"/>
    <w:rsid w:val="00EA2D88"/>
    <w:rsid w:val="00EA3A83"/>
    <w:rsid w:val="00EA3FD6"/>
    <w:rsid w:val="00EA48D7"/>
    <w:rsid w:val="00EB4602"/>
    <w:rsid w:val="00EB77CB"/>
    <w:rsid w:val="00EC176A"/>
    <w:rsid w:val="00EC2017"/>
    <w:rsid w:val="00EC34A0"/>
    <w:rsid w:val="00EC44AF"/>
    <w:rsid w:val="00ED1C76"/>
    <w:rsid w:val="00ED23D0"/>
    <w:rsid w:val="00ED2BB6"/>
    <w:rsid w:val="00ED3514"/>
    <w:rsid w:val="00EE5CE6"/>
    <w:rsid w:val="00EE762F"/>
    <w:rsid w:val="00EF137B"/>
    <w:rsid w:val="00EF2D28"/>
    <w:rsid w:val="00EF4B57"/>
    <w:rsid w:val="00EF5016"/>
    <w:rsid w:val="00EF6EC1"/>
    <w:rsid w:val="00F002EF"/>
    <w:rsid w:val="00F03F58"/>
    <w:rsid w:val="00F0560E"/>
    <w:rsid w:val="00F16C2F"/>
    <w:rsid w:val="00F31271"/>
    <w:rsid w:val="00F31B27"/>
    <w:rsid w:val="00F453C3"/>
    <w:rsid w:val="00F5130F"/>
    <w:rsid w:val="00F52E3C"/>
    <w:rsid w:val="00F532BE"/>
    <w:rsid w:val="00F55B5D"/>
    <w:rsid w:val="00F630D1"/>
    <w:rsid w:val="00F658B4"/>
    <w:rsid w:val="00F66B14"/>
    <w:rsid w:val="00F6742C"/>
    <w:rsid w:val="00F711F4"/>
    <w:rsid w:val="00F73C42"/>
    <w:rsid w:val="00F80A17"/>
    <w:rsid w:val="00F821C1"/>
    <w:rsid w:val="00F823F1"/>
    <w:rsid w:val="00F8260E"/>
    <w:rsid w:val="00F95933"/>
    <w:rsid w:val="00FA413E"/>
    <w:rsid w:val="00FB1354"/>
    <w:rsid w:val="00FB2654"/>
    <w:rsid w:val="00FB2867"/>
    <w:rsid w:val="00FB5388"/>
    <w:rsid w:val="00FB56FA"/>
    <w:rsid w:val="00FB6F2D"/>
    <w:rsid w:val="00FC04CB"/>
    <w:rsid w:val="00FC184D"/>
    <w:rsid w:val="00FC3D9E"/>
    <w:rsid w:val="00FC3F11"/>
    <w:rsid w:val="00FC6C65"/>
    <w:rsid w:val="00FD14A1"/>
    <w:rsid w:val="00FD4511"/>
    <w:rsid w:val="00FD6BBB"/>
    <w:rsid w:val="00FD7D5A"/>
    <w:rsid w:val="00FE10B8"/>
    <w:rsid w:val="00FE1B03"/>
    <w:rsid w:val="00FE3B7C"/>
    <w:rsid w:val="00FE3E52"/>
    <w:rsid w:val="00FE7F5C"/>
    <w:rsid w:val="00FF38C1"/>
    <w:rsid w:val="0176C8EE"/>
    <w:rsid w:val="01F76997"/>
    <w:rsid w:val="06CC2346"/>
    <w:rsid w:val="07CC40E2"/>
    <w:rsid w:val="0851A80D"/>
    <w:rsid w:val="08ED9A78"/>
    <w:rsid w:val="0AC24253"/>
    <w:rsid w:val="0B4B57B1"/>
    <w:rsid w:val="0BA58C25"/>
    <w:rsid w:val="0DD71EF2"/>
    <w:rsid w:val="0E3B3CCA"/>
    <w:rsid w:val="0F98C2D7"/>
    <w:rsid w:val="133F128F"/>
    <w:rsid w:val="15FD67B0"/>
    <w:rsid w:val="16A50422"/>
    <w:rsid w:val="1A5D4287"/>
    <w:rsid w:val="1E758494"/>
    <w:rsid w:val="1F76D5B6"/>
    <w:rsid w:val="2232807C"/>
    <w:rsid w:val="231E9862"/>
    <w:rsid w:val="234D73A4"/>
    <w:rsid w:val="27A0567C"/>
    <w:rsid w:val="288940C3"/>
    <w:rsid w:val="292B280E"/>
    <w:rsid w:val="2EACCDBD"/>
    <w:rsid w:val="2EFA2653"/>
    <w:rsid w:val="3037A0F7"/>
    <w:rsid w:val="37133BDF"/>
    <w:rsid w:val="37BF61BF"/>
    <w:rsid w:val="39B4905F"/>
    <w:rsid w:val="3D0D6151"/>
    <w:rsid w:val="427F983D"/>
    <w:rsid w:val="42DA2AC8"/>
    <w:rsid w:val="434BD82A"/>
    <w:rsid w:val="44B6D73B"/>
    <w:rsid w:val="47912921"/>
    <w:rsid w:val="48579BDC"/>
    <w:rsid w:val="49086213"/>
    <w:rsid w:val="4FCA0B42"/>
    <w:rsid w:val="54F3B753"/>
    <w:rsid w:val="553EA3E2"/>
    <w:rsid w:val="56FD537A"/>
    <w:rsid w:val="574A94DF"/>
    <w:rsid w:val="58311471"/>
    <w:rsid w:val="58653BA3"/>
    <w:rsid w:val="5A84A36D"/>
    <w:rsid w:val="5AA9F782"/>
    <w:rsid w:val="5E85ABF2"/>
    <w:rsid w:val="5FC0B836"/>
    <w:rsid w:val="6339C910"/>
    <w:rsid w:val="640773CF"/>
    <w:rsid w:val="64D4A847"/>
    <w:rsid w:val="67B7F908"/>
    <w:rsid w:val="6BA9B1E3"/>
    <w:rsid w:val="6D7AEB39"/>
    <w:rsid w:val="6EDD6805"/>
    <w:rsid w:val="78340B71"/>
    <w:rsid w:val="7869ABFC"/>
    <w:rsid w:val="7AE9569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8687"/>
  <w15:chartTrackingRefBased/>
  <w15:docId w15:val="{BCA3A161-C11E-CC47-814D-36778B978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F9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BA1F91"/>
    <w:pPr>
      <w:keepNext/>
      <w:keepLines/>
      <w:numPr>
        <w:numId w:val="1"/>
      </w:numP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BA1F91"/>
    <w:pPr>
      <w:numPr>
        <w:ilvl w:val="1"/>
      </w:numPr>
      <w:spacing w:before="180"/>
      <w:outlineLvl w:val="1"/>
    </w:pPr>
    <w:rPr>
      <w:sz w:val="32"/>
    </w:rPr>
  </w:style>
  <w:style w:type="paragraph" w:styleId="Heading3">
    <w:name w:val="heading 3"/>
    <w:basedOn w:val="Heading2"/>
    <w:next w:val="Normal"/>
    <w:link w:val="Heading3Char"/>
    <w:qFormat/>
    <w:rsid w:val="00BA1F91"/>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1F9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BA1F91"/>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BA1F91"/>
    <w:rPr>
      <w:rFonts w:ascii="Arial" w:eastAsia="SimSun" w:hAnsi="Arial" w:cs="Times New Roman"/>
      <w:sz w:val="28"/>
      <w:szCs w:val="20"/>
      <w:lang w:val="en-GB" w:eastAsia="en-US"/>
    </w:rPr>
  </w:style>
  <w:style w:type="paragraph" w:customStyle="1" w:styleId="3GPPText">
    <w:name w:val="3GPP Text"/>
    <w:basedOn w:val="Normal"/>
    <w:link w:val="3GPPTextChar"/>
    <w:qFormat/>
    <w:rsid w:val="00BA1F91"/>
    <w:pPr>
      <w:spacing w:before="120"/>
      <w:jc w:val="both"/>
    </w:pPr>
    <w:rPr>
      <w:sz w:val="22"/>
      <w:lang w:val="en-US"/>
    </w:rPr>
  </w:style>
  <w:style w:type="character" w:customStyle="1" w:styleId="3GPPTextChar">
    <w:name w:val="3GPP Text Char"/>
    <w:link w:val="3GPPText"/>
    <w:qFormat/>
    <w:rsid w:val="00BA1F91"/>
    <w:rPr>
      <w:rFonts w:ascii="Times New Roman" w:eastAsia="SimSun" w:hAnsi="Times New Roman" w:cs="Times New Roman"/>
      <w:szCs w:val="20"/>
      <w:lang w:val="en-US" w:eastAsia="en-US"/>
    </w:rPr>
  </w:style>
  <w:style w:type="table" w:styleId="TableGrid">
    <w:name w:val="Table Grid"/>
    <w:basedOn w:val="TableNormal"/>
    <w:uiPriority w:val="39"/>
    <w:rsid w:val="00BA1F9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D54DD2"/>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D54DD2"/>
    <w:rPr>
      <w:rFonts w:ascii="Times" w:eastAsia="Batang" w:hAnsi="Times" w:cs="Times New Roman"/>
      <w:sz w:val="20"/>
      <w:szCs w:val="24"/>
      <w:lang w:val="en-GB" w:eastAsia="x-none"/>
    </w:rPr>
  </w:style>
  <w:style w:type="paragraph" w:customStyle="1" w:styleId="References">
    <w:name w:val="References"/>
    <w:basedOn w:val="Normal"/>
    <w:rsid w:val="0014299C"/>
    <w:pPr>
      <w:numPr>
        <w:numId w:val="4"/>
      </w:numPr>
      <w:overflowPunct/>
      <w:adjustRightInd/>
      <w:snapToGrid w:val="0"/>
      <w:spacing w:after="60"/>
      <w:jc w:val="both"/>
      <w:textAlignment w:val="auto"/>
    </w:pPr>
    <w:rPr>
      <w:szCs w:val="16"/>
      <w:lang w:val="en-US"/>
    </w:rPr>
  </w:style>
  <w:style w:type="paragraph" w:styleId="Title">
    <w:name w:val="Title"/>
    <w:basedOn w:val="Normal"/>
    <w:next w:val="Normal"/>
    <w:link w:val="TitleChar"/>
    <w:uiPriority w:val="10"/>
    <w:qFormat/>
    <w:rsid w:val="003F75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5AD"/>
    <w:rPr>
      <w:rFonts w:asciiTheme="majorHAnsi" w:eastAsiaTheme="majorEastAsia" w:hAnsiTheme="majorHAnsi" w:cstheme="majorBidi"/>
      <w:spacing w:val="-10"/>
      <w:kern w:val="28"/>
      <w:sz w:val="56"/>
      <w:szCs w:val="56"/>
      <w:lang w:val="en-GB" w:eastAsia="en-US"/>
    </w:rPr>
  </w:style>
  <w:style w:type="paragraph" w:styleId="BalloonText">
    <w:name w:val="Balloon Text"/>
    <w:basedOn w:val="Normal"/>
    <w:link w:val="BalloonTextChar"/>
    <w:uiPriority w:val="99"/>
    <w:semiHidden/>
    <w:unhideWhenUsed/>
    <w:rsid w:val="008D51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1A3"/>
    <w:rPr>
      <w:rFonts w:ascii="Segoe UI" w:eastAsia="SimSun" w:hAnsi="Segoe UI" w:cs="Segoe UI"/>
      <w:sz w:val="18"/>
      <w:szCs w:val="18"/>
      <w:lang w:val="en-GB" w:eastAsia="en-US"/>
    </w:rPr>
  </w:style>
  <w:style w:type="character" w:styleId="CommentReference">
    <w:name w:val="annotation reference"/>
    <w:basedOn w:val="DefaultParagraphFont"/>
    <w:uiPriority w:val="99"/>
    <w:semiHidden/>
    <w:unhideWhenUsed/>
    <w:rsid w:val="00CB79B6"/>
    <w:rPr>
      <w:sz w:val="16"/>
      <w:szCs w:val="16"/>
    </w:rPr>
  </w:style>
  <w:style w:type="paragraph" w:styleId="CommentText">
    <w:name w:val="annotation text"/>
    <w:basedOn w:val="Normal"/>
    <w:link w:val="CommentTextChar"/>
    <w:uiPriority w:val="99"/>
    <w:semiHidden/>
    <w:unhideWhenUsed/>
    <w:rsid w:val="00CB79B6"/>
  </w:style>
  <w:style w:type="character" w:customStyle="1" w:styleId="CommentTextChar">
    <w:name w:val="Comment Text Char"/>
    <w:basedOn w:val="DefaultParagraphFont"/>
    <w:link w:val="CommentText"/>
    <w:uiPriority w:val="99"/>
    <w:semiHidden/>
    <w:rsid w:val="00CB79B6"/>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B79B6"/>
    <w:rPr>
      <w:b/>
      <w:bCs/>
    </w:rPr>
  </w:style>
  <w:style w:type="character" w:customStyle="1" w:styleId="CommentSubjectChar">
    <w:name w:val="Comment Subject Char"/>
    <w:basedOn w:val="CommentTextChar"/>
    <w:link w:val="CommentSubject"/>
    <w:uiPriority w:val="99"/>
    <w:semiHidden/>
    <w:rsid w:val="00CB79B6"/>
    <w:rPr>
      <w:rFonts w:ascii="Times New Roman" w:eastAsia="SimSun" w:hAnsi="Times New Roman" w:cs="Times New Roman"/>
      <w:b/>
      <w:bCs/>
      <w:sz w:val="20"/>
      <w:szCs w:val="20"/>
      <w:lang w:val="en-GB" w:eastAsia="en-US"/>
    </w:rPr>
  </w:style>
  <w:style w:type="character" w:customStyle="1" w:styleId="normaltextrun">
    <w:name w:val="normaltextrun"/>
    <w:basedOn w:val="DefaultParagraphFont"/>
    <w:rsid w:val="001D1090"/>
  </w:style>
  <w:style w:type="character" w:customStyle="1" w:styleId="eop">
    <w:name w:val="eop"/>
    <w:basedOn w:val="DefaultParagraphFont"/>
    <w:rsid w:val="001D1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98369">
      <w:bodyDiv w:val="1"/>
      <w:marLeft w:val="0"/>
      <w:marRight w:val="0"/>
      <w:marTop w:val="0"/>
      <w:marBottom w:val="0"/>
      <w:divBdr>
        <w:top w:val="none" w:sz="0" w:space="0" w:color="auto"/>
        <w:left w:val="none" w:sz="0" w:space="0" w:color="auto"/>
        <w:bottom w:val="none" w:sz="0" w:space="0" w:color="auto"/>
        <w:right w:val="none" w:sz="0" w:space="0" w:color="auto"/>
      </w:divBdr>
    </w:div>
    <w:div w:id="971250000">
      <w:bodyDiv w:val="1"/>
      <w:marLeft w:val="0"/>
      <w:marRight w:val="0"/>
      <w:marTop w:val="0"/>
      <w:marBottom w:val="0"/>
      <w:divBdr>
        <w:top w:val="none" w:sz="0" w:space="0" w:color="auto"/>
        <w:left w:val="none" w:sz="0" w:space="0" w:color="auto"/>
        <w:bottom w:val="none" w:sz="0" w:space="0" w:color="auto"/>
        <w:right w:val="none" w:sz="0" w:space="0" w:color="auto"/>
      </w:divBdr>
    </w:div>
    <w:div w:id="13405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Version="16">
  <b:Source>
    <b:Tag>Cha</b:Tag>
    <b:SourceType>Report</b:SourceType>
    <b:Guid>{A5C93E33-F8B9-4A5D-BEF2-0F801BF530F7}</b:Guid>
    <b:Title>Chair's Notes RAN1#104b-e 8.5 </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3334F-A8E9-490D-8CB1-E3EA1EA04554}">
  <ds:schemaRefs>
    <ds:schemaRef ds:uri="http://schemas.openxmlformats.org/officeDocument/2006/bibliography"/>
  </ds:schemaRefs>
</ds:datastoreItem>
</file>

<file path=customXml/itemProps2.xml><?xml version="1.0" encoding="utf-8"?>
<ds:datastoreItem xmlns:ds="http://schemas.openxmlformats.org/officeDocument/2006/customXml" ds:itemID="{FA93E500-AF5D-4D73-8248-4BB3171E9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88B388-67A0-43DB-8FE7-CFFB465C0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3560A-FDBE-438C-BDF2-C0B29FB78C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Yujie</dc:creator>
  <cp:keywords/>
  <dc:description/>
  <cp:lastModifiedBy>Priyanto, Basuki</cp:lastModifiedBy>
  <cp:revision>7</cp:revision>
  <dcterms:created xsi:type="dcterms:W3CDTF">2021-05-11T12:45:00Z</dcterms:created>
  <dcterms:modified xsi:type="dcterms:W3CDTF">2021-05-11T16:11:00Z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